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hAnsi="宋体" w:eastAsia="方正小标宋_GBK" w:cs="Times New Roman"/>
          <w:b/>
          <w:bCs/>
          <w:sz w:val="44"/>
          <w:szCs w:val="44"/>
        </w:rPr>
      </w:pPr>
      <w:r>
        <w:rPr>
          <w:rFonts w:hint="eastAsia" w:ascii="方正小标宋_GBK" w:hAnsi="宋体" w:eastAsia="方正小标宋_GBK" w:cs="方正小标宋_GBK"/>
          <w:b/>
          <w:bCs/>
          <w:sz w:val="44"/>
          <w:szCs w:val="44"/>
        </w:rPr>
        <w:t>德宏职业学院单独招生《旅游管理》专业职业</w:t>
      </w:r>
      <w:r>
        <w:rPr>
          <w:rFonts w:hint="default" w:ascii="方正小标宋_GBK" w:hAnsi="宋体" w:eastAsia="方正小标宋_GBK" w:cs="方正小标宋_GBK"/>
          <w:b/>
          <w:bCs/>
          <w:sz w:val="44"/>
          <w:szCs w:val="44"/>
        </w:rPr>
        <w:t>技能</w:t>
      </w:r>
      <w:bookmarkStart w:id="0" w:name="_GoBack"/>
      <w:bookmarkEnd w:id="0"/>
      <w:r>
        <w:rPr>
          <w:rFonts w:hint="eastAsia" w:ascii="方正小标宋_GBK" w:hAnsi="宋体" w:eastAsia="方正小标宋_GBK" w:cs="方正小标宋_GBK"/>
          <w:b/>
          <w:bCs/>
          <w:sz w:val="44"/>
          <w:szCs w:val="44"/>
        </w:rPr>
        <w:t>测试考试大纲（三校生）</w:t>
      </w:r>
    </w:p>
    <w:p>
      <w:pPr>
        <w:jc w:val="center"/>
        <w:rPr>
          <w:rFonts w:ascii="宋体" w:cs="Times New Roman"/>
          <w:b/>
          <w:bCs/>
          <w:sz w:val="36"/>
          <w:szCs w:val="36"/>
        </w:rPr>
      </w:pPr>
    </w:p>
    <w:p>
      <w:pPr>
        <w:ind w:firstLine="640" w:firstLineChars="200"/>
        <w:jc w:val="left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德宏职业学院</w:t>
      </w:r>
      <w:r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  <w:t>20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  <w:lang w:val="en-US" w:eastAsia="zh-CN"/>
        </w:rPr>
        <w:t>20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年旅游管理专业自主招生考试大纲，适用考生范围是：符合云南省普通高等学校统一招生考试报名资格的、报考自主招生考试的应、往届三校生。目的在于考核学生达到高职高专旅游管理类课程教学的基本要求，检测学生是否具备专科阶段教学课程的学习能力。</w:t>
      </w:r>
      <w:r>
        <w:rPr>
          <w:rFonts w:hint="eastAsia" w:ascii="方正仿宋_GBK" w:eastAsia="方正仿宋_GBK" w:cs="方正仿宋_GBK"/>
          <w:sz w:val="32"/>
          <w:szCs w:val="32"/>
        </w:rPr>
        <w:t>职业技能重点考核考生最基本的技能基础、职业倾向、职业规划等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内容，主要采用实操考试的方式进行。</w:t>
      </w:r>
    </w:p>
    <w:p>
      <w:pPr>
        <w:ind w:firstLine="672" w:firstLineChars="210"/>
        <w:jc w:val="left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一、三校生职业技能考核要求和内容</w:t>
      </w:r>
    </w:p>
    <w:p>
      <w:pPr>
        <w:ind w:firstLine="672" w:firstLineChars="210"/>
        <w:jc w:val="left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（一）考核目的：客观考察考生的理解与交流能力，科学思维能力，应用分析能力和基本职业技能，并借此判断考生适应高等职业教育的程度。</w:t>
      </w:r>
    </w:p>
    <w:p>
      <w:pPr>
        <w:ind w:firstLine="672" w:firstLineChars="210"/>
        <w:jc w:val="left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（二）考核形式：职业适应性综合测试，考试以面试形式和实操为主进行。</w:t>
      </w:r>
    </w:p>
    <w:p>
      <w:pPr>
        <w:ind w:firstLine="672" w:firstLineChars="210"/>
        <w:jc w:val="left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（三）考核内容：主要考核内容包括现场命题回答；能力及才艺展示；专业技能测试三个部分，共</w:t>
      </w:r>
      <w:r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  <w:t>200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分。</w:t>
      </w:r>
    </w:p>
    <w:p>
      <w:pPr>
        <w:ind w:firstLine="640" w:firstLineChars="200"/>
        <w:jc w:val="left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  <w:r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  <w:t>1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、现场命题回答，共两题（时间控制在</w:t>
      </w:r>
      <w:r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  <w:t>4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分钟内，分值</w:t>
      </w:r>
      <w:r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  <w:t>40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分）。问答题全是开放性题目（主观题，无标准答案）主要考察考生的汉语语言表达能力，思辨能力，逻辑思维能力，应急处理能力和知识面。评分标准见（附件一）。</w:t>
      </w:r>
    </w:p>
    <w:p>
      <w:pPr>
        <w:ind w:firstLine="640" w:firstLineChars="200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</w:p>
    <w:p>
      <w:pPr>
        <w:ind w:firstLine="640" w:firstLineChars="200"/>
        <w:jc w:val="left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第一题为自我介绍（限时</w:t>
      </w:r>
      <w:r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  <w:t>2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分钟）；第二题将由考生现场抽题做答，每位考生抽取两道题并决定选取一道题进行回答（限时</w:t>
      </w:r>
      <w:r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  <w:t>2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分钟）。</w:t>
      </w:r>
    </w:p>
    <w:p>
      <w:pPr>
        <w:ind w:firstLine="640" w:firstLineChars="200"/>
        <w:jc w:val="left"/>
        <w:rPr>
          <w:rFonts w:hint="eastAsia" w:ascii="方正仿宋_GBK" w:hAnsi="宋体" w:eastAsia="方正仿宋_GBK" w:cs="Times New Roman"/>
          <w:sz w:val="32"/>
          <w:szCs w:val="32"/>
          <w:shd w:val="clear" w:color="auto" w:fill="FFFFFF"/>
          <w:lang w:eastAsia="zh-CN"/>
        </w:rPr>
      </w:pPr>
      <w:r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  <w:t>2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、能力及才艺展示（时间控制在</w:t>
      </w:r>
      <w:r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  <w:t>4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分钟内，分值</w:t>
      </w:r>
      <w:r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  <w:t>60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分）。包括才艺展示，外语能力展示，或其他技能（舞蹈、声乐、曲艺、其他表演）展示，考生选择一项进行展示即可。评分标准见（附件二）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  <w:lang w:eastAsia="zh-CN"/>
        </w:rPr>
        <w:t>。</w:t>
      </w:r>
    </w:p>
    <w:p>
      <w:pPr>
        <w:ind w:firstLine="640" w:firstLineChars="200"/>
        <w:jc w:val="left"/>
        <w:outlineLvl w:val="0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  <w:r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  <w:t>3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、专业技能测试（分值</w:t>
      </w:r>
      <w:r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  <w:t>100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分）</w:t>
      </w:r>
    </w:p>
    <w:p>
      <w:pPr>
        <w:jc w:val="left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  <w:r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  <w:t xml:space="preserve">    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本部分选手可从餐饮服务技能（中餐宴会摆台）、酒店客房服务技能（客房中式铺床）和现场导游技能（景区景点导游词讲解）之中任选其一进行展示。展示时间和评分标准见（附件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）。</w:t>
      </w:r>
    </w:p>
    <w:p>
      <w:pPr>
        <w:spacing w:line="520" w:lineRule="exact"/>
        <w:ind w:firstLine="640" w:firstLineChars="200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（四）考核范围及分值权重：考查考生的基本素质、创新能力、特长及对旅游类专业基础知识和基本技能的掌握程度。</w:t>
      </w:r>
    </w:p>
    <w:tbl>
      <w:tblPr>
        <w:tblStyle w:val="7"/>
        <w:tblW w:w="9360" w:type="dxa"/>
        <w:tblInd w:w="-3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2"/>
        <w:gridCol w:w="1868"/>
        <w:gridCol w:w="540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3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868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模块</w:t>
            </w:r>
          </w:p>
        </w:tc>
        <w:tc>
          <w:tcPr>
            <w:tcW w:w="540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内容</w:t>
            </w:r>
          </w:p>
        </w:tc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32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68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自我介绍（中文或英文）</w:t>
            </w:r>
          </w:p>
        </w:tc>
        <w:tc>
          <w:tcPr>
            <w:tcW w:w="5400" w:type="dxa"/>
            <w:vAlign w:val="center"/>
          </w:tcPr>
          <w:p>
            <w:pPr>
              <w:spacing w:line="320" w:lineRule="exact"/>
              <w:ind w:firstLine="560" w:firstLineChars="200"/>
              <w:jc w:val="left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主要考核心理素质，自我认知、逻辑思维、语言表达及思想品质等方面。</w:t>
            </w:r>
          </w:p>
        </w:tc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b/>
                <w:bCs/>
                <w:sz w:val="28"/>
                <w:szCs w:val="28"/>
              </w:rPr>
              <w:t>20</w:t>
            </w: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890" w:hRule="atLeast"/>
        </w:trPr>
        <w:tc>
          <w:tcPr>
            <w:tcW w:w="83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868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职业意识及专业认知</w:t>
            </w:r>
            <w:r>
              <w:rPr>
                <w:rFonts w:ascii="仿宋_GB2312" w:hAnsi="仿宋" w:eastAsia="仿宋_GB2312" w:cs="仿宋_GB2312"/>
                <w:b/>
                <w:bCs/>
                <w:sz w:val="28"/>
                <w:szCs w:val="28"/>
              </w:rPr>
              <w:t>/</w:t>
            </w: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职业潜质</w:t>
            </w:r>
          </w:p>
        </w:tc>
        <w:tc>
          <w:tcPr>
            <w:tcW w:w="5400" w:type="dxa"/>
            <w:vAlign w:val="center"/>
          </w:tcPr>
          <w:p>
            <w:pPr>
              <w:spacing w:line="320" w:lineRule="exact"/>
              <w:ind w:firstLine="560" w:firstLineChars="200"/>
              <w:jc w:val="left"/>
              <w:rPr>
                <w:rFonts w:ascii="仿宋_GB2312" w:hAnsi="仿宋" w:eastAsia="仿宋_GB2312" w:cs="Times New Roman"/>
                <w:kern w:val="0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  <w:shd w:val="clear" w:color="auto" w:fill="FFFFFF"/>
              </w:rPr>
              <w:t>主要考核考生对旅游管理、休闲服务与管理专业所涉及的行业、企业、职业、岗位的认知和态度，主要包括学生对专业的了解程度、兴趣爱好、职业价值观、职业性格与报考专业（职业）的匹配程度。主要考察学生对将来从事旅游管理（职业）所应具备的潜能，包括语言表达能力，专业潜力，</w:t>
            </w:r>
          </w:p>
          <w:p>
            <w:pPr>
              <w:spacing w:line="320" w:lineRule="exact"/>
              <w:ind w:firstLine="560" w:firstLineChars="200"/>
              <w:jc w:val="left"/>
              <w:rPr>
                <w:rFonts w:ascii="仿宋_GB2312" w:hAnsi="仿宋" w:eastAsia="仿宋_GB2312" w:cs="Times New Roman"/>
                <w:kern w:val="0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范</w:t>
            </w: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  <w:shd w:val="clear" w:color="auto" w:fill="FFFFFF"/>
              </w:rPr>
              <w:t>围示例：</w:t>
            </w:r>
          </w:p>
          <w:p>
            <w:pPr>
              <w:spacing w:line="320" w:lineRule="exact"/>
              <w:ind w:firstLine="560" w:firstLineChars="200"/>
              <w:jc w:val="left"/>
              <w:rPr>
                <w:rFonts w:ascii="仿宋_GB2312" w:hAnsi="仿宋" w:eastAsia="仿宋_GB2312" w:cs="Times New Roman"/>
                <w:kern w:val="0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  <w:shd w:val="clear" w:color="auto" w:fill="FFFFFF"/>
              </w:rPr>
              <w:t>对专业的了解程度</w:t>
            </w:r>
          </w:p>
          <w:p>
            <w:pPr>
              <w:spacing w:line="320" w:lineRule="exact"/>
              <w:ind w:firstLine="560" w:firstLineChars="200"/>
              <w:jc w:val="left"/>
              <w:rPr>
                <w:rFonts w:ascii="仿宋_GB2312" w:hAnsi="仿宋" w:eastAsia="仿宋_GB2312" w:cs="Times New Roman"/>
                <w:kern w:val="0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  <w:shd w:val="clear" w:color="auto" w:fill="FFFFFF"/>
              </w:rPr>
              <w:t>职业规划</w:t>
            </w:r>
          </w:p>
          <w:p>
            <w:pPr>
              <w:spacing w:line="320" w:lineRule="exact"/>
              <w:ind w:firstLine="560" w:firstLineChars="200"/>
              <w:jc w:val="left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  <w:shd w:val="clear" w:color="auto" w:fill="FFFFFF"/>
              </w:rPr>
              <w:t>对专业的热爱程度</w:t>
            </w:r>
          </w:p>
        </w:tc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b/>
                <w:bCs/>
                <w:sz w:val="28"/>
                <w:szCs w:val="28"/>
              </w:rPr>
              <w:t>20</w:t>
            </w: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92" w:hRule="atLeast"/>
        </w:trPr>
        <w:tc>
          <w:tcPr>
            <w:tcW w:w="83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68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能力及才艺</w:t>
            </w:r>
          </w:p>
        </w:tc>
        <w:tc>
          <w:tcPr>
            <w:tcW w:w="5400" w:type="dxa"/>
            <w:vAlign w:val="center"/>
          </w:tcPr>
          <w:p>
            <w:pPr>
              <w:numPr>
                <w:ilvl w:val="0"/>
                <w:numId w:val="1"/>
              </w:numPr>
              <w:spacing w:line="320" w:lineRule="exact"/>
              <w:jc w:val="left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仪容仪表</w:t>
            </w:r>
            <w:r>
              <w:rPr>
                <w:rFonts w:ascii="仿宋_GB2312" w:hAnsi="仿宋" w:eastAsia="仿宋_GB2312" w:cs="仿宋_GB2312"/>
                <w:sz w:val="28"/>
                <w:szCs w:val="28"/>
              </w:rPr>
              <w:t>10</w:t>
            </w: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分</w:t>
            </w:r>
          </w:p>
          <w:p>
            <w:pPr>
              <w:numPr>
                <w:ilvl w:val="0"/>
                <w:numId w:val="1"/>
              </w:numPr>
              <w:spacing w:line="320" w:lineRule="exact"/>
              <w:jc w:val="left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根据考生所表演的特长给分。</w:t>
            </w:r>
          </w:p>
        </w:tc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b/>
                <w:bCs/>
                <w:sz w:val="28"/>
                <w:szCs w:val="28"/>
              </w:rPr>
              <w:t>60</w:t>
            </w: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3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68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专业技能</w:t>
            </w:r>
          </w:p>
        </w:tc>
        <w:tc>
          <w:tcPr>
            <w:tcW w:w="5400" w:type="dxa"/>
            <w:vAlign w:val="center"/>
          </w:tcPr>
          <w:p>
            <w:pPr>
              <w:spacing w:line="320" w:lineRule="exact"/>
              <w:ind w:firstLine="560" w:firstLineChars="200"/>
              <w:jc w:val="left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运用实操形式对学生最基本的</w:t>
            </w:r>
            <w:r>
              <w:rPr>
                <w:rFonts w:hint="eastAsia" w:ascii="仿宋_GB2312" w:hAnsi="仿宋" w:eastAsia="仿宋_GB2312" w:cs="仿宋_GB2312"/>
                <w:kern w:val="0"/>
                <w:sz w:val="28"/>
                <w:szCs w:val="28"/>
                <w:shd w:val="clear" w:color="auto" w:fill="FFFFFF"/>
              </w:rPr>
              <w:t>旅游管理、酒店管理的</w:t>
            </w:r>
            <w:r>
              <w:rPr>
                <w:rFonts w:hint="eastAsia" w:ascii="仿宋_GB2312" w:hAnsi="仿宋" w:eastAsia="仿宋_GB2312" w:cs="仿宋_GB2312"/>
                <w:sz w:val="28"/>
                <w:szCs w:val="28"/>
              </w:rPr>
              <w:t>专业技能进行测试。</w:t>
            </w:r>
          </w:p>
        </w:tc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b/>
                <w:bCs/>
                <w:sz w:val="28"/>
                <w:szCs w:val="28"/>
              </w:rPr>
              <w:t>100</w:t>
            </w: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83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726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总分</w:t>
            </w:r>
          </w:p>
        </w:tc>
        <w:tc>
          <w:tcPr>
            <w:tcW w:w="1260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ascii="仿宋_GB2312" w:hAnsi="仿宋" w:eastAsia="仿宋_GB2312" w:cs="仿宋_GB2312"/>
                <w:b/>
                <w:bCs/>
                <w:sz w:val="28"/>
                <w:szCs w:val="28"/>
              </w:rPr>
              <w:t>200</w:t>
            </w: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分</w:t>
            </w:r>
          </w:p>
        </w:tc>
      </w:tr>
    </w:tbl>
    <w:p>
      <w:pPr>
        <w:ind w:firstLine="640" w:firstLineChars="200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（五）职业适应性测试（面试）评价标准。</w:t>
      </w:r>
    </w:p>
    <w:tbl>
      <w:tblPr>
        <w:tblStyle w:val="7"/>
        <w:tblW w:w="908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11"/>
        <w:gridCol w:w="55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3511" w:type="dxa"/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ascii="仿宋_GB2312" w:hAnsi="宋体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z w:val="28"/>
                <w:szCs w:val="28"/>
              </w:rPr>
              <w:t>评价项目</w:t>
            </w:r>
          </w:p>
        </w:tc>
        <w:tc>
          <w:tcPr>
            <w:tcW w:w="5577" w:type="dxa"/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ascii="仿宋_GB2312" w:hAnsi="宋体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指标要素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3511" w:type="dxa"/>
            <w:vMerge w:val="restart"/>
            <w:vAlign w:val="center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z w:val="28"/>
                <w:szCs w:val="28"/>
              </w:rPr>
              <w:t>（一）</w:t>
            </w:r>
            <w:r>
              <w:rPr>
                <w:rFonts w:hint="eastAsia" w:ascii="方正仿宋_GBK" w:hAnsi="宋体" w:eastAsia="方正仿宋_GBK" w:cs="方正仿宋_GBK"/>
                <w:sz w:val="32"/>
                <w:szCs w:val="32"/>
                <w:shd w:val="clear" w:color="auto" w:fill="FFFFFF"/>
              </w:rPr>
              <w:t>现场命题回答</w:t>
            </w:r>
            <w:r>
              <w:rPr>
                <w:rFonts w:hint="eastAsia" w:ascii="仿宋_GB2312" w:hAnsi="宋体" w:eastAsia="仿宋_GB2312" w:cs="仿宋_GB2312"/>
                <w:b/>
                <w:bCs/>
                <w:sz w:val="28"/>
                <w:szCs w:val="28"/>
              </w:rPr>
              <w:t>（</w:t>
            </w:r>
            <w:r>
              <w:rPr>
                <w:rFonts w:ascii="仿宋_GB2312" w:hAnsi="宋体" w:eastAsia="仿宋_GB2312" w:cs="仿宋_GB2312"/>
                <w:b/>
                <w:bCs/>
                <w:sz w:val="28"/>
                <w:szCs w:val="28"/>
              </w:rPr>
              <w:t>40</w:t>
            </w:r>
            <w:r>
              <w:rPr>
                <w:rFonts w:hint="eastAsia" w:ascii="仿宋_GB2312" w:hAnsi="宋体" w:eastAsia="仿宋_GB2312" w:cs="仿宋_GB2312"/>
                <w:b/>
                <w:bCs/>
                <w:sz w:val="28"/>
                <w:szCs w:val="28"/>
              </w:rPr>
              <w:t>分）</w:t>
            </w:r>
          </w:p>
        </w:tc>
        <w:tc>
          <w:tcPr>
            <w:tcW w:w="5577" w:type="dxa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sz w:val="28"/>
                <w:szCs w:val="28"/>
              </w:rPr>
              <w:t>1</w:t>
            </w: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、正确理解题意，并能紧扣题目回答。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3511" w:type="dxa"/>
            <w:vMerge w:val="continue"/>
            <w:vAlign w:val="center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77" w:type="dxa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sz w:val="28"/>
                <w:szCs w:val="28"/>
              </w:rPr>
              <w:t>2</w:t>
            </w: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、观点或理念无常识性错误。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3511" w:type="dxa"/>
            <w:vMerge w:val="continue"/>
            <w:vAlign w:val="center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77" w:type="dxa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、内容全面。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3511" w:type="dxa"/>
            <w:vMerge w:val="continue"/>
            <w:vAlign w:val="center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77" w:type="dxa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sz w:val="28"/>
                <w:szCs w:val="28"/>
              </w:rPr>
              <w:t>4</w:t>
            </w: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、层次感强，有较好的逻辑性。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3511" w:type="dxa"/>
            <w:vMerge w:val="continue"/>
            <w:vAlign w:val="center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77" w:type="dxa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sz w:val="28"/>
                <w:szCs w:val="28"/>
              </w:rPr>
              <w:t>5</w:t>
            </w: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、表述流畅，语音语速适当。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3511" w:type="dxa"/>
            <w:vMerge w:val="continue"/>
            <w:vAlign w:val="center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77" w:type="dxa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sz w:val="28"/>
                <w:szCs w:val="28"/>
              </w:rPr>
              <w:t>6</w:t>
            </w: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、有一定的见解和较深入的分析。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3511" w:type="dxa"/>
            <w:vMerge w:val="continue"/>
            <w:vAlign w:val="center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77" w:type="dxa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sz w:val="28"/>
                <w:szCs w:val="28"/>
              </w:rPr>
              <w:t>7</w:t>
            </w: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、能客观评价，可信度高。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3511" w:type="dxa"/>
            <w:vMerge w:val="continue"/>
            <w:vAlign w:val="center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77" w:type="dxa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sz w:val="28"/>
                <w:szCs w:val="28"/>
              </w:rPr>
              <w:t>8</w:t>
            </w: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、具备灵活性，对问题能自圆其说。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3511" w:type="dxa"/>
            <w:vMerge w:val="restart"/>
            <w:vAlign w:val="center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z w:val="28"/>
                <w:szCs w:val="28"/>
              </w:rPr>
              <w:t>（二）</w:t>
            </w:r>
            <w:r>
              <w:rPr>
                <w:rFonts w:hint="eastAsia" w:ascii="仿宋_GB2312" w:hAnsi="仿宋" w:eastAsia="仿宋_GB2312" w:cs="仿宋_GB2312"/>
                <w:b/>
                <w:bCs/>
                <w:sz w:val="28"/>
                <w:szCs w:val="28"/>
              </w:rPr>
              <w:t>能力及才艺展示</w:t>
            </w:r>
            <w:r>
              <w:rPr>
                <w:rFonts w:hint="eastAsia" w:ascii="仿宋_GB2312" w:hAnsi="宋体" w:eastAsia="仿宋_GB2312" w:cs="仿宋_GB2312"/>
                <w:b/>
                <w:bCs/>
                <w:sz w:val="28"/>
                <w:szCs w:val="28"/>
              </w:rPr>
              <w:t>（</w:t>
            </w:r>
            <w:r>
              <w:rPr>
                <w:rFonts w:ascii="仿宋_GB2312" w:hAnsi="宋体" w:eastAsia="仿宋_GB2312" w:cs="仿宋_GB2312"/>
                <w:b/>
                <w:bCs/>
                <w:sz w:val="28"/>
                <w:szCs w:val="28"/>
              </w:rPr>
              <w:t>60</w:t>
            </w:r>
            <w:r>
              <w:rPr>
                <w:rFonts w:hint="eastAsia" w:ascii="仿宋_GB2312" w:hAnsi="宋体" w:eastAsia="仿宋_GB2312" w:cs="仿宋_GB2312"/>
                <w:b/>
                <w:bCs/>
                <w:sz w:val="28"/>
                <w:szCs w:val="28"/>
              </w:rPr>
              <w:t>分）</w:t>
            </w:r>
          </w:p>
        </w:tc>
        <w:tc>
          <w:tcPr>
            <w:tcW w:w="5577" w:type="dxa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sz w:val="28"/>
                <w:szCs w:val="28"/>
              </w:rPr>
              <w:t>1</w:t>
            </w: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、才艺的专业水平和程度。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3511" w:type="dxa"/>
            <w:vMerge w:val="continue"/>
            <w:vAlign w:val="center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77" w:type="dxa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sz w:val="28"/>
                <w:szCs w:val="28"/>
              </w:rPr>
              <w:t>2</w:t>
            </w: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、创意和亮点突出。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3511" w:type="dxa"/>
            <w:vMerge w:val="continue"/>
            <w:vAlign w:val="center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77" w:type="dxa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sz w:val="28"/>
                <w:szCs w:val="28"/>
              </w:rPr>
              <w:t>3</w:t>
            </w: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、气质与素养的情况。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3511" w:type="dxa"/>
            <w:vMerge w:val="continue"/>
            <w:vAlign w:val="center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577" w:type="dxa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sz w:val="28"/>
                <w:szCs w:val="28"/>
              </w:rPr>
              <w:t>4</w:t>
            </w: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、独特优势的程度。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3511" w:type="dxa"/>
            <w:vMerge w:val="restart"/>
            <w:vAlign w:val="center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z w:val="28"/>
                <w:szCs w:val="28"/>
              </w:rPr>
              <w:t>（三）专业技能（</w:t>
            </w:r>
            <w:r>
              <w:rPr>
                <w:rFonts w:ascii="仿宋_GB2312" w:hAnsi="宋体" w:eastAsia="仿宋_GB2312" w:cs="仿宋_GB2312"/>
                <w:b/>
                <w:bCs/>
                <w:sz w:val="28"/>
                <w:szCs w:val="28"/>
              </w:rPr>
              <w:t>100</w:t>
            </w:r>
            <w:r>
              <w:rPr>
                <w:rFonts w:hint="eastAsia" w:ascii="仿宋_GB2312" w:hAnsi="宋体" w:eastAsia="仿宋_GB2312" w:cs="仿宋_GB2312"/>
                <w:b/>
                <w:bCs/>
                <w:sz w:val="28"/>
                <w:szCs w:val="28"/>
              </w:rPr>
              <w:t>分）</w:t>
            </w:r>
          </w:p>
        </w:tc>
        <w:tc>
          <w:tcPr>
            <w:tcW w:w="5577" w:type="dxa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sz w:val="28"/>
                <w:szCs w:val="28"/>
              </w:rPr>
              <w:t>1</w:t>
            </w: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、对所报考的专业有较浓厚的兴趣。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3511" w:type="dxa"/>
            <w:vMerge w:val="continue"/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ascii="仿宋_GB2312" w:hAnsi="宋体" w:eastAsia="仿宋_GB2312" w:cs="Times New Roman"/>
                <w:sz w:val="28"/>
                <w:szCs w:val="28"/>
              </w:rPr>
            </w:pPr>
          </w:p>
        </w:tc>
        <w:tc>
          <w:tcPr>
            <w:tcW w:w="5577" w:type="dxa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sz w:val="28"/>
                <w:szCs w:val="28"/>
              </w:rPr>
            </w:pPr>
            <w:r>
              <w:rPr>
                <w:rFonts w:ascii="仿宋_GB2312" w:hAnsi="宋体" w:eastAsia="仿宋_GB2312" w:cs="仿宋_GB2312"/>
                <w:sz w:val="28"/>
                <w:szCs w:val="28"/>
              </w:rPr>
              <w:t>2</w:t>
            </w: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、对专业有较好的认识。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3511" w:type="dxa"/>
            <w:vMerge w:val="continue"/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ascii="仿宋_GB2312" w:hAnsi="宋体" w:eastAsia="仿宋_GB2312" w:cs="Times New Roman"/>
                <w:sz w:val="28"/>
                <w:szCs w:val="28"/>
              </w:rPr>
            </w:pPr>
          </w:p>
        </w:tc>
        <w:tc>
          <w:tcPr>
            <w:tcW w:w="5577" w:type="dxa"/>
          </w:tcPr>
          <w:p>
            <w:pPr>
              <w:pStyle w:val="10"/>
              <w:numPr>
                <w:ilvl w:val="0"/>
                <w:numId w:val="0"/>
              </w:numPr>
              <w:ind w:leftChars="0"/>
              <w:rPr>
                <w:rFonts w:ascii="仿宋_GB2312" w:hAnsi="宋体" w:eastAsia="仿宋_GB2312" w:cs="Times New Roman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3、</w:t>
            </w: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对所填报专业的职业认知。</w:t>
            </w:r>
          </w:p>
        </w:tc>
      </w:tr>
    </w:tbl>
    <w:p>
      <w:pPr>
        <w:ind w:firstLine="200"/>
        <w:jc w:val="left"/>
        <w:rPr>
          <w:rFonts w:ascii="仿宋_GB2312" w:hAnsi="宋体" w:eastAsia="仿宋_GB2312" w:cs="Times New Roman"/>
          <w:sz w:val="28"/>
          <w:szCs w:val="28"/>
          <w:shd w:val="clear" w:color="auto" w:fill="FFFFFF"/>
        </w:rPr>
      </w:pPr>
    </w:p>
    <w:p>
      <w:pPr>
        <w:ind w:firstLine="640" w:firstLineChars="200"/>
        <w:jc w:val="left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二、测试要求：由于专业性质和考核内容包含现场命题回答、能力及才艺展示、专业技能测试</w:t>
      </w:r>
      <w:r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  <w:t>3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个模块，故要求男生女生（除才艺展示部分穿着与才艺风格对应的服装）外，均要求着正装，其中女生可着西裤或西裙，西裙长度在膝盖以上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  <w:lang w:val="en-US" w:eastAsia="zh-CN"/>
        </w:rPr>
        <w:t>2</w:t>
      </w:r>
      <w:r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  <w:t>cm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至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  <w:t>cm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处；女生化淡妆，盘发。</w:t>
      </w:r>
    </w:p>
    <w:p>
      <w:pPr>
        <w:ind w:firstLine="640" w:firstLineChars="200"/>
        <w:jc w:val="left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三、成绩计算及注意事项</w:t>
      </w:r>
    </w:p>
    <w:p>
      <w:pPr>
        <w:ind w:firstLine="640" w:firstLineChars="200"/>
        <w:jc w:val="left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（一）成绩计算</w:t>
      </w:r>
    </w:p>
    <w:p>
      <w:pPr>
        <w:ind w:firstLine="640" w:firstLineChars="200"/>
        <w:jc w:val="left"/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</w:pP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考生成绩总分为文化素质成绩与职业技能成绩之合。考生成绩总分</w:t>
      </w:r>
      <w:r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  <w:t>=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文化素质成绩</w:t>
      </w:r>
      <w:r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  <w:t>+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职业技能成绩</w:t>
      </w:r>
      <w:r>
        <w:rPr>
          <w:rFonts w:hint="default" w:ascii="方正仿宋_GBK" w:hAnsi="宋体" w:eastAsia="方正仿宋_GBK" w:cs="方正仿宋_GBK"/>
          <w:sz w:val="32"/>
          <w:szCs w:val="32"/>
          <w:shd w:val="clear" w:color="auto" w:fill="FFFFFF"/>
        </w:rPr>
        <w:t>。</w:t>
      </w:r>
    </w:p>
    <w:p>
      <w:pPr>
        <w:ind w:firstLine="640" w:firstLineChars="200"/>
        <w:jc w:val="left"/>
        <w:outlineLvl w:val="0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（二）注意事项</w:t>
      </w:r>
    </w:p>
    <w:p>
      <w:pPr>
        <w:ind w:firstLine="640" w:firstLineChars="200"/>
        <w:jc w:val="left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  <w:r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  <w:t>1.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考生必须提前</w:t>
      </w:r>
      <w:r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  <w:t>20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分钟到达面试考场候考，带齐准考证、身份证等有效证件；</w:t>
      </w:r>
    </w:p>
    <w:p>
      <w:pPr>
        <w:ind w:firstLine="640" w:firstLineChars="200"/>
        <w:jc w:val="left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  <w:r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  <w:t>2.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到达考场必须保持安静，听从工作人员指挥，按照顺序抽签备考；</w:t>
      </w:r>
    </w:p>
    <w:p>
      <w:pPr>
        <w:ind w:firstLine="640" w:firstLineChars="200"/>
        <w:jc w:val="left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  <w:r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  <w:t>3.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考试过程中不能向监考老师透露自己的姓名、毕业学校等个人信息。</w:t>
      </w:r>
    </w:p>
    <w:p>
      <w:pPr>
        <w:ind w:firstLine="640" w:firstLineChars="200"/>
        <w:jc w:val="left"/>
        <w:rPr>
          <w:rFonts w:cs="Times New Roman"/>
        </w:rPr>
      </w:pP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四、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  <w:lang w:val="en-US" w:eastAsia="zh-CN"/>
        </w:rPr>
        <w:t>现场命题回答评分标准详见（附件一）、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才艺展示和技能操作板块详细评分标准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  <w:lang w:val="en-US" w:eastAsia="zh-CN"/>
        </w:rPr>
        <w:t>见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（附件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  <w:lang w:val="en-US" w:eastAsia="zh-CN"/>
        </w:rPr>
        <w:t>二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）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  <w:lang w:eastAsia="zh-CN"/>
        </w:rPr>
        <w:t>、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  <w:lang w:val="en-US" w:eastAsia="zh-CN"/>
        </w:rPr>
        <w:t>专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业技能测试展示时间和评分标准见（附件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）</w:t>
      </w:r>
    </w:p>
    <w:p>
      <w:pPr>
        <w:jc w:val="right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</w:p>
    <w:p>
      <w:pPr>
        <w:jc w:val="right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</w:p>
    <w:p>
      <w:pPr>
        <w:jc w:val="right"/>
        <w:rPr>
          <w:rFonts w:cs="Times New Roman"/>
        </w:rPr>
      </w:pP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德宏职业学院</w:t>
      </w:r>
    </w:p>
    <w:p>
      <w:pPr>
        <w:ind w:firstLine="640" w:firstLineChars="200"/>
        <w:jc w:val="right"/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</w:pPr>
      <w:r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  <w:t xml:space="preserve">                                 201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  <w:lang w:val="en-US" w:eastAsia="zh-CN"/>
        </w:rPr>
        <w:t>9</w:t>
      </w:r>
      <w:r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  <w:t>.11.27</w:t>
      </w:r>
    </w:p>
    <w:p>
      <w:pPr>
        <w:ind w:firstLine="640" w:firstLineChars="200"/>
        <w:jc w:val="right"/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</w:pPr>
    </w:p>
    <w:p>
      <w:pPr>
        <w:jc w:val="both"/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</w:pPr>
    </w:p>
    <w:p>
      <w:pPr>
        <w:ind w:firstLine="200"/>
        <w:jc w:val="center"/>
        <w:rPr>
          <w:rFonts w:hint="default" w:ascii="方正仿宋_GBK" w:hAnsi="宋体" w:eastAsia="方正仿宋_GBK"/>
          <w:color w:val="000000"/>
          <w:sz w:val="32"/>
          <w:szCs w:val="32"/>
          <w:shd w:val="clear" w:color="auto" w:fill="FFFFFF"/>
          <w:lang w:val="en-US" w:eastAsia="zh-CN"/>
        </w:rPr>
      </w:pPr>
    </w:p>
    <w:p>
      <w:pPr>
        <w:jc w:val="center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附件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  <w:lang w:val="en-US" w:eastAsia="zh-CN"/>
        </w:rPr>
        <w:t>一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：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  <w:lang w:val="en-US" w:eastAsia="zh-CN"/>
        </w:rPr>
        <w:t>现场命题回答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评分标准（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  <w:t>0</w:t>
      </w:r>
      <w:r>
        <w:rPr>
          <w:rFonts w:hint="eastAsia" w:ascii="方正仿宋_GBK" w:hAnsi="宋体" w:eastAsia="方正仿宋_GBK" w:cs="方正仿宋_GBK"/>
          <w:sz w:val="32"/>
          <w:szCs w:val="32"/>
          <w:shd w:val="clear" w:color="auto" w:fill="FFFFFF"/>
        </w:rPr>
        <w:t>分）</w:t>
      </w:r>
    </w:p>
    <w:p>
      <w:pPr>
        <w:ind w:firstLine="640" w:firstLineChars="200"/>
        <w:jc w:val="left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</w:p>
    <w:tbl>
      <w:tblPr>
        <w:tblStyle w:val="7"/>
        <w:tblW w:w="895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2"/>
        <w:gridCol w:w="4978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38" w:hRule="atLeast"/>
          <w:jc w:val="center"/>
        </w:trPr>
        <w:tc>
          <w:tcPr>
            <w:tcW w:w="1082" w:type="dxa"/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hint="eastAsia" w:ascii="仿宋_GB2312" w:hAnsi="宋体" w:eastAsia="仿宋_GB2312" w:cs="仿宋_GB2312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z w:val="32"/>
                <w:szCs w:val="32"/>
                <w:lang w:val="en-US" w:eastAsia="zh-CN"/>
              </w:rPr>
              <w:t>序号</w:t>
            </w:r>
          </w:p>
        </w:tc>
        <w:tc>
          <w:tcPr>
            <w:tcW w:w="4978" w:type="dxa"/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hint="default" w:ascii="仿宋_GB2312" w:hAnsi="宋体" w:eastAsia="仿宋_GB2312" w:cs="Times New Roman"/>
                <w:b/>
                <w:bCs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b/>
                <w:bCs/>
                <w:kern w:val="2"/>
                <w:sz w:val="32"/>
                <w:szCs w:val="32"/>
                <w:lang w:val="en-US" w:eastAsia="zh-CN" w:bidi="ar-SA"/>
              </w:rPr>
              <w:t>细则</w:t>
            </w:r>
          </w:p>
        </w:tc>
        <w:tc>
          <w:tcPr>
            <w:tcW w:w="2891" w:type="dxa"/>
            <w:vAlign w:val="center"/>
          </w:tcPr>
          <w:p>
            <w:pPr>
              <w:pStyle w:val="10"/>
              <w:ind w:firstLine="0" w:firstLineChars="0"/>
              <w:jc w:val="center"/>
              <w:rPr>
                <w:rFonts w:hint="eastAsia" w:ascii="仿宋_GB2312" w:hAnsi="宋体" w:eastAsia="仿宋_GB2312" w:cs="仿宋_GB2312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sz w:val="32"/>
                <w:szCs w:val="32"/>
                <w:lang w:val="en-US" w:eastAsia="zh-CN"/>
              </w:rPr>
              <w:t>分值比例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38" w:hRule="atLeast"/>
          <w:jc w:val="center"/>
        </w:trPr>
        <w:tc>
          <w:tcPr>
            <w:tcW w:w="1082" w:type="dxa"/>
          </w:tcPr>
          <w:p>
            <w:pPr>
              <w:pStyle w:val="10"/>
              <w:ind w:firstLine="0" w:firstLineChars="0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4978" w:type="dxa"/>
            <w:vAlign w:val="top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正确理解题意，并能紧扣题目回答。</w:t>
            </w:r>
          </w:p>
        </w:tc>
        <w:tc>
          <w:tcPr>
            <w:tcW w:w="2891" w:type="dxa"/>
          </w:tcPr>
          <w:p>
            <w:pPr>
              <w:pStyle w:val="10"/>
              <w:ind w:firstLine="0" w:firstLineChars="0"/>
              <w:jc w:val="center"/>
              <w:rPr>
                <w:rFonts w:hint="default" w:ascii="仿宋_GB2312" w:hAnsi="宋体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38" w:hRule="atLeast"/>
          <w:jc w:val="center"/>
        </w:trPr>
        <w:tc>
          <w:tcPr>
            <w:tcW w:w="1082" w:type="dxa"/>
          </w:tcPr>
          <w:p>
            <w:pPr>
              <w:pStyle w:val="10"/>
              <w:ind w:firstLine="0" w:firstLineChars="0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4978" w:type="dxa"/>
            <w:vAlign w:val="top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观点或理念无常识性错误。</w:t>
            </w:r>
          </w:p>
        </w:tc>
        <w:tc>
          <w:tcPr>
            <w:tcW w:w="2891" w:type="dxa"/>
          </w:tcPr>
          <w:p>
            <w:pPr>
              <w:pStyle w:val="10"/>
              <w:ind w:firstLine="0" w:firstLineChars="0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38" w:hRule="atLeast"/>
          <w:jc w:val="center"/>
        </w:trPr>
        <w:tc>
          <w:tcPr>
            <w:tcW w:w="1082" w:type="dxa"/>
          </w:tcPr>
          <w:p>
            <w:pPr>
              <w:pStyle w:val="10"/>
              <w:ind w:firstLine="0" w:firstLineChars="0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4978" w:type="dxa"/>
            <w:vAlign w:val="top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内容全面。</w:t>
            </w:r>
          </w:p>
        </w:tc>
        <w:tc>
          <w:tcPr>
            <w:tcW w:w="2891" w:type="dxa"/>
          </w:tcPr>
          <w:p>
            <w:pPr>
              <w:pStyle w:val="10"/>
              <w:ind w:firstLine="0" w:firstLineChars="0"/>
              <w:jc w:val="center"/>
              <w:rPr>
                <w:rFonts w:hint="default" w:ascii="仿宋_GB2312" w:hAnsi="宋体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38" w:hRule="atLeast"/>
          <w:jc w:val="center"/>
        </w:trPr>
        <w:tc>
          <w:tcPr>
            <w:tcW w:w="1082" w:type="dxa"/>
          </w:tcPr>
          <w:p>
            <w:pPr>
              <w:pStyle w:val="10"/>
              <w:ind w:firstLine="0" w:firstLineChars="0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4978" w:type="dxa"/>
            <w:vAlign w:val="top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层次感强，有较好的逻辑性。</w:t>
            </w:r>
          </w:p>
        </w:tc>
        <w:tc>
          <w:tcPr>
            <w:tcW w:w="2891" w:type="dxa"/>
          </w:tcPr>
          <w:p>
            <w:pPr>
              <w:pStyle w:val="10"/>
              <w:ind w:firstLine="0" w:firstLineChars="0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38" w:hRule="atLeast"/>
          <w:jc w:val="center"/>
        </w:trPr>
        <w:tc>
          <w:tcPr>
            <w:tcW w:w="1082" w:type="dxa"/>
          </w:tcPr>
          <w:p>
            <w:pPr>
              <w:pStyle w:val="10"/>
              <w:ind w:firstLine="0" w:firstLineChars="0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4978" w:type="dxa"/>
            <w:vAlign w:val="top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表述流畅，语音语速适当。</w:t>
            </w:r>
          </w:p>
        </w:tc>
        <w:tc>
          <w:tcPr>
            <w:tcW w:w="2891" w:type="dxa"/>
          </w:tcPr>
          <w:p>
            <w:pPr>
              <w:pStyle w:val="10"/>
              <w:ind w:firstLine="0" w:firstLineChars="0"/>
              <w:jc w:val="center"/>
              <w:rPr>
                <w:rFonts w:hint="default" w:ascii="仿宋_GB2312" w:hAnsi="宋体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38" w:hRule="atLeast"/>
          <w:jc w:val="center"/>
        </w:trPr>
        <w:tc>
          <w:tcPr>
            <w:tcW w:w="1082" w:type="dxa"/>
          </w:tcPr>
          <w:p>
            <w:pPr>
              <w:pStyle w:val="10"/>
              <w:ind w:firstLine="0" w:firstLineChars="0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4978" w:type="dxa"/>
            <w:vAlign w:val="top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有一定的见解和较深入的分析。</w:t>
            </w:r>
          </w:p>
        </w:tc>
        <w:tc>
          <w:tcPr>
            <w:tcW w:w="2891" w:type="dxa"/>
          </w:tcPr>
          <w:p>
            <w:pPr>
              <w:pStyle w:val="10"/>
              <w:ind w:firstLine="0" w:firstLineChars="0"/>
              <w:jc w:val="center"/>
              <w:rPr>
                <w:rFonts w:hint="default" w:ascii="仿宋_GB2312" w:hAnsi="宋体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38" w:hRule="atLeast"/>
          <w:jc w:val="center"/>
        </w:trPr>
        <w:tc>
          <w:tcPr>
            <w:tcW w:w="1082" w:type="dxa"/>
          </w:tcPr>
          <w:p>
            <w:pPr>
              <w:pStyle w:val="10"/>
              <w:ind w:firstLine="0" w:firstLineChars="0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4978" w:type="dxa"/>
            <w:vAlign w:val="top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能客观评价，可信度高。</w:t>
            </w:r>
          </w:p>
        </w:tc>
        <w:tc>
          <w:tcPr>
            <w:tcW w:w="2891" w:type="dxa"/>
          </w:tcPr>
          <w:p>
            <w:pPr>
              <w:pStyle w:val="10"/>
              <w:ind w:firstLine="0" w:firstLineChars="0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38" w:hRule="atLeast"/>
          <w:jc w:val="center"/>
        </w:trPr>
        <w:tc>
          <w:tcPr>
            <w:tcW w:w="1082" w:type="dxa"/>
          </w:tcPr>
          <w:p>
            <w:pPr>
              <w:pStyle w:val="10"/>
              <w:ind w:firstLine="0" w:firstLineChars="0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4978" w:type="dxa"/>
            <w:vAlign w:val="top"/>
          </w:tcPr>
          <w:p>
            <w:pPr>
              <w:pStyle w:val="10"/>
              <w:ind w:firstLine="0" w:firstLineChars="0"/>
              <w:rPr>
                <w:rFonts w:ascii="仿宋_GB2312" w:hAnsi="宋体" w:eastAsia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</w:rPr>
              <w:t>具备灵活性，对问题能自圆其说。</w:t>
            </w:r>
          </w:p>
        </w:tc>
        <w:tc>
          <w:tcPr>
            <w:tcW w:w="2891" w:type="dxa"/>
          </w:tcPr>
          <w:p>
            <w:pPr>
              <w:pStyle w:val="10"/>
              <w:ind w:firstLine="0" w:firstLineChars="0"/>
              <w:jc w:val="center"/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sz w:val="28"/>
                <w:szCs w:val="28"/>
                <w:lang w:val="en-US" w:eastAsia="zh-CN"/>
              </w:rPr>
              <w:t>5</w:t>
            </w:r>
          </w:p>
        </w:tc>
      </w:tr>
    </w:tbl>
    <w:p>
      <w:pPr>
        <w:ind w:firstLine="640" w:firstLineChars="200"/>
        <w:jc w:val="left"/>
        <w:rPr>
          <w:rFonts w:ascii="方正仿宋_GBK" w:hAnsi="宋体" w:eastAsia="方正仿宋_GBK" w:cs="Times New Roman"/>
          <w:sz w:val="32"/>
          <w:szCs w:val="32"/>
          <w:shd w:val="clear" w:color="auto" w:fill="FFFFFF"/>
        </w:rPr>
      </w:pPr>
    </w:p>
    <w:p>
      <w:pPr>
        <w:ind w:firstLine="200"/>
        <w:jc w:val="center"/>
        <w:rPr>
          <w:rFonts w:hint="eastAsia" w:ascii="方正仿宋_GBK" w:hAnsi="宋体" w:eastAsia="方正仿宋_GBK"/>
          <w:color w:val="000000"/>
          <w:sz w:val="32"/>
          <w:szCs w:val="32"/>
          <w:shd w:val="clear" w:color="auto" w:fill="FFFFFF"/>
        </w:rPr>
      </w:pPr>
    </w:p>
    <w:p>
      <w:pPr>
        <w:ind w:firstLine="200"/>
        <w:jc w:val="center"/>
        <w:rPr>
          <w:rFonts w:hint="eastAsia" w:ascii="方正仿宋_GBK" w:hAnsi="宋体" w:eastAsia="方正仿宋_GBK"/>
          <w:color w:val="000000"/>
          <w:sz w:val="32"/>
          <w:szCs w:val="32"/>
          <w:shd w:val="clear" w:color="auto" w:fill="FFFFFF"/>
        </w:rPr>
      </w:pPr>
    </w:p>
    <w:p>
      <w:pPr>
        <w:ind w:firstLine="200"/>
        <w:jc w:val="center"/>
        <w:rPr>
          <w:rFonts w:hint="eastAsia" w:ascii="方正仿宋_GBK" w:hAnsi="宋体" w:eastAsia="方正仿宋_GBK"/>
          <w:color w:val="000000"/>
          <w:sz w:val="32"/>
          <w:szCs w:val="32"/>
          <w:shd w:val="clear" w:color="auto" w:fill="FFFFFF"/>
        </w:rPr>
      </w:pPr>
    </w:p>
    <w:p>
      <w:pPr>
        <w:ind w:firstLine="200"/>
        <w:jc w:val="center"/>
        <w:rPr>
          <w:rFonts w:hint="eastAsia" w:ascii="方正仿宋_GBK" w:hAnsi="宋体" w:eastAsia="方正仿宋_GBK"/>
          <w:color w:val="000000"/>
          <w:sz w:val="32"/>
          <w:szCs w:val="32"/>
          <w:shd w:val="clear" w:color="auto" w:fill="FFFFFF"/>
        </w:rPr>
      </w:pPr>
    </w:p>
    <w:p>
      <w:pPr>
        <w:ind w:firstLine="200"/>
        <w:jc w:val="center"/>
        <w:rPr>
          <w:rFonts w:hint="eastAsia" w:ascii="方正仿宋_GBK" w:hAnsi="宋体" w:eastAsia="方正仿宋_GBK"/>
          <w:color w:val="000000"/>
          <w:sz w:val="32"/>
          <w:szCs w:val="32"/>
          <w:shd w:val="clear" w:color="auto" w:fill="FFFFFF"/>
        </w:rPr>
      </w:pPr>
    </w:p>
    <w:p>
      <w:pPr>
        <w:ind w:firstLine="200"/>
        <w:jc w:val="center"/>
        <w:rPr>
          <w:rFonts w:hint="eastAsia" w:ascii="方正仿宋_GBK" w:hAnsi="宋体" w:eastAsia="方正仿宋_GBK"/>
          <w:color w:val="000000"/>
          <w:sz w:val="32"/>
          <w:szCs w:val="32"/>
          <w:shd w:val="clear" w:color="auto" w:fill="FFFFFF"/>
        </w:rPr>
      </w:pPr>
    </w:p>
    <w:p>
      <w:pPr>
        <w:ind w:firstLine="200"/>
        <w:jc w:val="center"/>
        <w:rPr>
          <w:rFonts w:hint="eastAsia" w:ascii="方正仿宋_GBK" w:hAnsi="宋体" w:eastAsia="方正仿宋_GBK"/>
          <w:color w:val="000000"/>
          <w:sz w:val="32"/>
          <w:szCs w:val="32"/>
          <w:shd w:val="clear" w:color="auto" w:fill="FFFFFF"/>
        </w:rPr>
      </w:pPr>
    </w:p>
    <w:p>
      <w:pPr>
        <w:ind w:firstLine="200"/>
        <w:jc w:val="center"/>
        <w:rPr>
          <w:rFonts w:hint="eastAsia" w:ascii="方正仿宋_GBK" w:hAnsi="宋体" w:eastAsia="方正仿宋_GBK"/>
          <w:color w:val="000000"/>
          <w:sz w:val="32"/>
          <w:szCs w:val="32"/>
          <w:shd w:val="clear" w:color="auto" w:fill="FFFFFF"/>
        </w:rPr>
      </w:pPr>
    </w:p>
    <w:p>
      <w:pPr>
        <w:ind w:firstLine="200"/>
        <w:jc w:val="center"/>
        <w:rPr>
          <w:rFonts w:hint="eastAsia" w:ascii="方正仿宋_GBK" w:hAnsi="宋体" w:eastAsia="方正仿宋_GBK"/>
          <w:color w:val="000000"/>
          <w:sz w:val="32"/>
          <w:szCs w:val="32"/>
          <w:shd w:val="clear" w:color="auto" w:fill="FFFFFF"/>
        </w:rPr>
      </w:pPr>
    </w:p>
    <w:p>
      <w:pPr>
        <w:ind w:firstLine="200"/>
        <w:jc w:val="center"/>
        <w:rPr>
          <w:rFonts w:ascii="方正仿宋_GBK" w:hAnsi="宋体" w:eastAsia="方正仿宋_GBK"/>
          <w:color w:val="000000"/>
          <w:sz w:val="28"/>
          <w:szCs w:val="28"/>
          <w:shd w:val="clear" w:color="auto" w:fill="FFFFFF"/>
        </w:rPr>
      </w:pPr>
      <w:r>
        <w:rPr>
          <w:rFonts w:hint="eastAsia" w:ascii="方正仿宋_GBK" w:hAnsi="宋体" w:eastAsia="方正仿宋_GBK"/>
          <w:color w:val="000000"/>
          <w:sz w:val="32"/>
          <w:szCs w:val="32"/>
          <w:shd w:val="clear" w:color="auto" w:fill="FFFFFF"/>
        </w:rPr>
        <w:t>附件</w:t>
      </w:r>
      <w:r>
        <w:rPr>
          <w:rFonts w:hint="eastAsia" w:ascii="方正仿宋_GBK" w:hAnsi="宋体" w:eastAsia="方正仿宋_GBK"/>
          <w:color w:val="000000"/>
          <w:sz w:val="32"/>
          <w:szCs w:val="32"/>
          <w:shd w:val="clear" w:color="auto" w:fill="FFFFFF"/>
          <w:lang w:val="en-US" w:eastAsia="zh-CN"/>
        </w:rPr>
        <w:t>二</w:t>
      </w:r>
      <w:r>
        <w:rPr>
          <w:rFonts w:hint="eastAsia" w:ascii="方正仿宋_GBK" w:hAnsi="宋体" w:eastAsia="方正仿宋_GBK"/>
          <w:color w:val="000000"/>
          <w:sz w:val="32"/>
          <w:szCs w:val="32"/>
          <w:shd w:val="clear" w:color="auto" w:fill="FFFFFF"/>
        </w:rPr>
        <w:t>：才艺展示详细评分标准</w:t>
      </w:r>
      <w:r>
        <w:rPr>
          <w:rFonts w:hint="eastAsia" w:ascii="方正仿宋_GBK" w:hAnsi="宋体" w:eastAsia="方正仿宋_GBK"/>
          <w:color w:val="000000"/>
          <w:sz w:val="28"/>
          <w:szCs w:val="28"/>
          <w:shd w:val="clear" w:color="auto" w:fill="FFFFFF"/>
        </w:rPr>
        <w:t>（</w:t>
      </w:r>
      <w:r>
        <w:rPr>
          <w:rFonts w:hint="eastAsia" w:ascii="方正仿宋_GBK" w:hAnsi="宋体" w:eastAsia="方正仿宋_GBK"/>
          <w:color w:val="000000"/>
          <w:sz w:val="28"/>
          <w:szCs w:val="28"/>
          <w:shd w:val="clear" w:color="auto" w:fill="FFFFFF"/>
          <w:lang w:val="en-US" w:eastAsia="zh-CN"/>
        </w:rPr>
        <w:t>6</w:t>
      </w:r>
      <w:r>
        <w:rPr>
          <w:rFonts w:ascii="方正仿宋_GBK" w:hAnsi="宋体" w:eastAsia="方正仿宋_GBK"/>
          <w:color w:val="000000"/>
          <w:sz w:val="28"/>
          <w:szCs w:val="28"/>
          <w:shd w:val="clear" w:color="auto" w:fill="FFFFFF"/>
        </w:rPr>
        <w:t>0</w:t>
      </w:r>
      <w:r>
        <w:rPr>
          <w:rFonts w:hint="eastAsia" w:ascii="方正仿宋_GBK" w:hAnsi="宋体" w:eastAsia="方正仿宋_GBK"/>
          <w:color w:val="000000"/>
          <w:sz w:val="28"/>
          <w:szCs w:val="28"/>
          <w:shd w:val="clear" w:color="auto" w:fill="FFFFFF"/>
        </w:rPr>
        <w:t>分）</w:t>
      </w:r>
    </w:p>
    <w:p>
      <w:pPr>
        <w:spacing w:line="268" w:lineRule="exact"/>
        <w:rPr>
          <w:rFonts w:ascii="宋体" w:cs="宋体"/>
          <w:kern w:val="0"/>
          <w:sz w:val="24"/>
          <w:szCs w:val="24"/>
          <w:lang w:val="zh-CN"/>
        </w:rPr>
      </w:pPr>
      <w:r>
        <w:rPr>
          <w:kern w:val="0"/>
        </w:rPr>
        <w:t xml:space="preserve">                            </w:t>
      </w:r>
    </w:p>
    <w:tbl>
      <w:tblPr>
        <w:tblStyle w:val="7"/>
        <w:tblW w:w="918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6"/>
        <w:gridCol w:w="6027"/>
        <w:gridCol w:w="777"/>
        <w:gridCol w:w="940"/>
      </w:tblGrid>
      <w:tr>
        <w:tblPrEx>
          <w:tblLayout w:type="fixed"/>
        </w:tblPrEx>
        <w:trPr>
          <w:trHeight w:val="562" w:hRule="atLeast"/>
          <w:jc w:val="center"/>
        </w:trPr>
        <w:tc>
          <w:tcPr>
            <w:tcW w:w="1436" w:type="dxa"/>
            <w:vAlign w:val="center"/>
          </w:tcPr>
          <w:p>
            <w:pPr>
              <w:pStyle w:val="13"/>
              <w:spacing w:before="1"/>
              <w:ind w:left="13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评分项目</w:t>
            </w:r>
          </w:p>
        </w:tc>
        <w:tc>
          <w:tcPr>
            <w:tcW w:w="6027" w:type="dxa"/>
            <w:vAlign w:val="center"/>
          </w:tcPr>
          <w:p>
            <w:pPr>
              <w:pStyle w:val="13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评分点</w:t>
            </w:r>
          </w:p>
        </w:tc>
        <w:tc>
          <w:tcPr>
            <w:tcW w:w="777" w:type="dxa"/>
            <w:vAlign w:val="center"/>
          </w:tcPr>
          <w:p>
            <w:pPr>
              <w:pStyle w:val="13"/>
              <w:spacing w:before="1"/>
              <w:ind w:left="285" w:right="246"/>
              <w:jc w:val="both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分值</w:t>
            </w:r>
          </w:p>
        </w:tc>
        <w:tc>
          <w:tcPr>
            <w:tcW w:w="940" w:type="dxa"/>
            <w:vAlign w:val="center"/>
          </w:tcPr>
          <w:p>
            <w:pPr>
              <w:pStyle w:val="13"/>
              <w:spacing w:before="1"/>
              <w:ind w:left="330"/>
              <w:jc w:val="both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评分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00" w:hRule="atLeast"/>
          <w:jc w:val="center"/>
        </w:trPr>
        <w:tc>
          <w:tcPr>
            <w:tcW w:w="1436" w:type="dxa"/>
            <w:vMerge w:val="restart"/>
            <w:vAlign w:val="center"/>
          </w:tcPr>
          <w:p>
            <w:pPr>
              <w:pStyle w:val="13"/>
              <w:ind w:firstLine="561" w:firstLineChars="200"/>
              <w:jc w:val="both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形象</w:t>
            </w:r>
          </w:p>
        </w:tc>
        <w:tc>
          <w:tcPr>
            <w:tcW w:w="6027" w:type="dxa"/>
            <w:vAlign w:val="center"/>
          </w:tcPr>
          <w:p>
            <w:pPr>
              <w:pStyle w:val="13"/>
              <w:spacing w:before="159"/>
              <w:ind w:left="107"/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考生的外型条件、衣着装扮符合主题和节目要求</w:t>
            </w:r>
          </w:p>
        </w:tc>
        <w:tc>
          <w:tcPr>
            <w:tcW w:w="777" w:type="dxa"/>
            <w:vAlign w:val="center"/>
          </w:tcPr>
          <w:p>
            <w:pPr>
              <w:pStyle w:val="13"/>
              <w:spacing w:line="251" w:lineRule="exact"/>
              <w:ind w:left="43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w w:val="99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940" w:type="dxa"/>
            <w:vAlign w:val="center"/>
          </w:tcPr>
          <w:p>
            <w:pPr>
              <w:pStyle w:val="13"/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82" w:hRule="atLeast"/>
          <w:jc w:val="center"/>
        </w:trPr>
        <w:tc>
          <w:tcPr>
            <w:tcW w:w="1436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6027" w:type="dxa"/>
            <w:vAlign w:val="center"/>
          </w:tcPr>
          <w:p>
            <w:pPr>
              <w:pStyle w:val="13"/>
              <w:ind w:left="107"/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精神饱满，积极向上，有朝气</w:t>
            </w:r>
          </w:p>
        </w:tc>
        <w:tc>
          <w:tcPr>
            <w:tcW w:w="777" w:type="dxa"/>
            <w:vAlign w:val="center"/>
          </w:tcPr>
          <w:p>
            <w:pPr>
              <w:pStyle w:val="13"/>
              <w:spacing w:before="1"/>
              <w:ind w:left="43"/>
              <w:jc w:val="center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w w:val="99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940" w:type="dxa"/>
            <w:vAlign w:val="center"/>
          </w:tcPr>
          <w:p>
            <w:pPr>
              <w:pStyle w:val="13"/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60" w:hRule="atLeast"/>
          <w:jc w:val="center"/>
        </w:trPr>
        <w:tc>
          <w:tcPr>
            <w:tcW w:w="1436" w:type="dxa"/>
            <w:vMerge w:val="restart"/>
            <w:vAlign w:val="center"/>
          </w:tcPr>
          <w:p>
            <w:pPr>
              <w:pStyle w:val="13"/>
              <w:spacing w:before="149"/>
              <w:ind w:left="13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现场表现</w:t>
            </w:r>
          </w:p>
        </w:tc>
        <w:tc>
          <w:tcPr>
            <w:tcW w:w="6027" w:type="dxa"/>
            <w:vAlign w:val="center"/>
          </w:tcPr>
          <w:p>
            <w:pPr>
              <w:pStyle w:val="13"/>
              <w:ind w:left="107"/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节目内容健康向上，题材新颖，有积极意义</w:t>
            </w:r>
          </w:p>
        </w:tc>
        <w:tc>
          <w:tcPr>
            <w:tcW w:w="777" w:type="dxa"/>
            <w:vAlign w:val="center"/>
          </w:tcPr>
          <w:p>
            <w:pPr>
              <w:pStyle w:val="13"/>
              <w:ind w:left="43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w w:val="99"/>
                <w:sz w:val="28"/>
                <w:szCs w:val="28"/>
              </w:rPr>
              <w:t>10</w:t>
            </w:r>
          </w:p>
        </w:tc>
        <w:tc>
          <w:tcPr>
            <w:tcW w:w="940" w:type="dxa"/>
            <w:vAlign w:val="center"/>
          </w:tcPr>
          <w:p>
            <w:pPr>
              <w:pStyle w:val="13"/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57" w:hRule="atLeast"/>
          <w:jc w:val="center"/>
        </w:trPr>
        <w:tc>
          <w:tcPr>
            <w:tcW w:w="1436" w:type="dxa"/>
            <w:vMerge w:val="continue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6027" w:type="dxa"/>
            <w:vAlign w:val="center"/>
          </w:tcPr>
          <w:p>
            <w:pPr>
              <w:pStyle w:val="13"/>
              <w:ind w:left="107"/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与专业贴近现场发挥好，感染力强</w:t>
            </w:r>
          </w:p>
        </w:tc>
        <w:tc>
          <w:tcPr>
            <w:tcW w:w="777" w:type="dxa"/>
            <w:vAlign w:val="center"/>
          </w:tcPr>
          <w:p>
            <w:pPr>
              <w:pStyle w:val="13"/>
              <w:ind w:left="43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w w:val="99"/>
                <w:sz w:val="28"/>
                <w:szCs w:val="28"/>
              </w:rPr>
              <w:t>10</w:t>
            </w:r>
          </w:p>
        </w:tc>
        <w:tc>
          <w:tcPr>
            <w:tcW w:w="940" w:type="dxa"/>
            <w:vAlign w:val="center"/>
          </w:tcPr>
          <w:p>
            <w:pPr>
              <w:pStyle w:val="13"/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584" w:hRule="atLeast"/>
          <w:jc w:val="center"/>
        </w:trPr>
        <w:tc>
          <w:tcPr>
            <w:tcW w:w="1436" w:type="dxa"/>
            <w:vAlign w:val="center"/>
          </w:tcPr>
          <w:p>
            <w:pPr>
              <w:bidi w:val="0"/>
              <w:jc w:val="center"/>
              <w:rPr>
                <w:rFonts w:hint="eastAsia" w:ascii="仿宋" w:hAnsi="仿宋" w:eastAsia="仿宋" w:cs="仿宋"/>
                <w:b/>
                <w:bCs/>
                <w:spacing w:val="-20"/>
                <w:sz w:val="22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8"/>
                <w:szCs w:val="28"/>
                <w:lang w:val="en-US" w:eastAsia="zh-CN" w:bidi="ar-SA"/>
              </w:rPr>
              <w:t>才艺专业素养</w:t>
            </w:r>
          </w:p>
        </w:tc>
        <w:tc>
          <w:tcPr>
            <w:tcW w:w="6027" w:type="dxa"/>
            <w:vAlign w:val="center"/>
          </w:tcPr>
          <w:p>
            <w:pPr>
              <w:pStyle w:val="13"/>
              <w:spacing w:before="98" w:line="417" w:lineRule="auto"/>
              <w:ind w:left="884" w:right="-44" w:hanging="778"/>
              <w:jc w:val="both"/>
              <w:rPr>
                <w:rFonts w:hint="eastAsia" w:ascii="仿宋" w:hAnsi="仿宋" w:eastAsia="仿宋" w:cs="仿宋"/>
                <w:spacing w:val="-9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8"/>
                <w:w w:val="95"/>
                <w:sz w:val="28"/>
                <w:szCs w:val="28"/>
              </w:rPr>
              <w:t>舞蹈类：</w:t>
            </w:r>
            <w:r>
              <w:rPr>
                <w:rFonts w:hint="eastAsia" w:ascii="仿宋" w:hAnsi="仿宋" w:eastAsia="仿宋" w:cs="仿宋"/>
                <w:spacing w:val="-9"/>
                <w:sz w:val="28"/>
                <w:szCs w:val="28"/>
              </w:rPr>
              <w:t>服装得体，舞蹈编排合理，动作表现力强， 音乐选用应景。</w:t>
            </w:r>
          </w:p>
          <w:p>
            <w:pPr>
              <w:pStyle w:val="13"/>
              <w:spacing w:line="417" w:lineRule="auto"/>
              <w:ind w:left="882" w:right="68" w:hanging="778"/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w w:val="95"/>
                <w:sz w:val="28"/>
                <w:szCs w:val="28"/>
              </w:rPr>
              <w:t>声乐类：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音色好，吐字清晰，能表现出歌曲情感</w:t>
            </w:r>
            <w:r>
              <w:rPr>
                <w:rFonts w:hint="eastAsia" w:ascii="仿宋" w:hAnsi="仿宋" w:eastAsia="仿宋" w:cs="仿宋"/>
                <w:w w:val="95"/>
                <w:sz w:val="28"/>
                <w:szCs w:val="28"/>
              </w:rPr>
              <w:t xml:space="preserve">，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音高、节奏到位，演唱较完整。</w:t>
            </w:r>
          </w:p>
          <w:p>
            <w:pPr>
              <w:pStyle w:val="13"/>
              <w:spacing w:line="417" w:lineRule="auto"/>
              <w:ind w:left="956" w:right="65" w:hanging="850"/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w w:val="95"/>
                <w:sz w:val="28"/>
                <w:szCs w:val="28"/>
              </w:rPr>
              <w:t>曲艺类：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内容积极向上，语言及唱腔标准，表情及 肢体语言到位，舞台效果好。</w:t>
            </w:r>
          </w:p>
          <w:p>
            <w:pPr>
              <w:pStyle w:val="13"/>
              <w:spacing w:before="87" w:line="460" w:lineRule="atLeast"/>
              <w:ind w:left="956" w:right="65" w:hanging="850"/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w w:val="95"/>
                <w:sz w:val="28"/>
                <w:szCs w:val="28"/>
              </w:rPr>
              <w:t>表演类：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主题鲜明，立意新颖，表演艺术性强，具 有一定的美感，与音乐结合较好。</w:t>
            </w:r>
          </w:p>
        </w:tc>
        <w:tc>
          <w:tcPr>
            <w:tcW w:w="777" w:type="dxa"/>
            <w:vAlign w:val="center"/>
          </w:tcPr>
          <w:p>
            <w:pPr>
              <w:pStyle w:val="13"/>
              <w:spacing w:before="1"/>
              <w:ind w:left="285" w:right="242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0</w:t>
            </w:r>
          </w:p>
        </w:tc>
        <w:tc>
          <w:tcPr>
            <w:tcW w:w="940" w:type="dxa"/>
            <w:vAlign w:val="center"/>
          </w:tcPr>
          <w:p>
            <w:pPr>
              <w:pStyle w:val="13"/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77" w:hRule="atLeast"/>
          <w:jc w:val="center"/>
        </w:trPr>
        <w:tc>
          <w:tcPr>
            <w:tcW w:w="1436" w:type="dxa"/>
            <w:vAlign w:val="center"/>
          </w:tcPr>
          <w:p>
            <w:pPr>
              <w:pStyle w:val="13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6027" w:type="dxa"/>
            <w:vAlign w:val="center"/>
          </w:tcPr>
          <w:p>
            <w:pPr>
              <w:pStyle w:val="13"/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777" w:type="dxa"/>
            <w:vAlign w:val="center"/>
          </w:tcPr>
          <w:p>
            <w:pPr>
              <w:pStyle w:val="13"/>
              <w:ind w:left="285" w:right="246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得分</w:t>
            </w:r>
          </w:p>
        </w:tc>
        <w:tc>
          <w:tcPr>
            <w:tcW w:w="940" w:type="dxa"/>
            <w:vAlign w:val="center"/>
          </w:tcPr>
          <w:p>
            <w:pPr>
              <w:pStyle w:val="13"/>
              <w:jc w:val="both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pStyle w:val="3"/>
        <w:spacing w:before="12"/>
        <w:ind w:left="0"/>
        <w:rPr>
          <w:rFonts w:hint="eastAsia" w:ascii="仿宋" w:hAnsi="仿宋" w:eastAsia="仿宋" w:cs="仿宋"/>
          <w:sz w:val="28"/>
          <w:szCs w:val="28"/>
        </w:rPr>
      </w:pPr>
    </w:p>
    <w:p>
      <w:pPr>
        <w:ind w:left="540"/>
        <w:rPr>
          <w:rFonts w:ascii="方正仿宋_GBK" w:hAnsi="宋体" w:eastAsia="方正仿宋_GBK"/>
          <w:color w:val="00000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pacing w:val="-9"/>
          <w:kern w:val="0"/>
          <w:sz w:val="28"/>
          <w:szCs w:val="28"/>
          <w:lang w:val="zh-CN"/>
        </w:rPr>
        <w:t>备注：表演到4分钟即中止，不足2分钟扣 1分</w:t>
      </w:r>
    </w:p>
    <w:p>
      <w:pPr>
        <w:rPr>
          <w:rFonts w:ascii="方正仿宋_GBK" w:hAnsi="宋体" w:eastAsia="方正仿宋_GBK"/>
          <w:color w:val="000000"/>
          <w:sz w:val="32"/>
          <w:szCs w:val="32"/>
          <w:shd w:val="clear" w:color="auto" w:fill="FFFFFF"/>
        </w:rPr>
      </w:pPr>
    </w:p>
    <w:p>
      <w:pPr>
        <w:jc w:val="center"/>
        <w:rPr>
          <w:rFonts w:ascii="方正仿宋_GBK" w:hAnsi="宋体" w:eastAsia="方正仿宋_GBK"/>
          <w:color w:val="000000"/>
          <w:sz w:val="32"/>
          <w:szCs w:val="32"/>
          <w:shd w:val="clear" w:color="auto" w:fill="FFFFFF"/>
        </w:rPr>
      </w:pPr>
      <w:r>
        <w:rPr>
          <w:rFonts w:hint="eastAsia" w:ascii="方正仿宋_GBK" w:hAnsi="宋体" w:eastAsia="方正仿宋_GBK"/>
          <w:color w:val="000000"/>
          <w:sz w:val="32"/>
          <w:szCs w:val="32"/>
          <w:shd w:val="clear" w:color="auto" w:fill="FFFFFF"/>
        </w:rPr>
        <w:t>附件</w:t>
      </w:r>
      <w:r>
        <w:rPr>
          <w:rFonts w:hint="eastAsia" w:ascii="方正仿宋_GBK" w:hAnsi="宋体" w:eastAsia="方正仿宋_GBK"/>
          <w:color w:val="000000"/>
          <w:sz w:val="32"/>
          <w:szCs w:val="32"/>
          <w:shd w:val="clear" w:color="auto" w:fill="FFFFFF"/>
          <w:lang w:val="en-US" w:eastAsia="zh-CN"/>
        </w:rPr>
        <w:t>三</w:t>
      </w:r>
      <w:r>
        <w:rPr>
          <w:rFonts w:hint="eastAsia" w:ascii="方正仿宋_GBK" w:hAnsi="宋体" w:eastAsia="方正仿宋_GBK"/>
          <w:color w:val="000000"/>
          <w:sz w:val="32"/>
          <w:szCs w:val="32"/>
          <w:shd w:val="clear" w:color="auto" w:fill="FFFFFF"/>
        </w:rPr>
        <w:t>：专业技能测试展示评分标准</w:t>
      </w:r>
    </w:p>
    <w:p>
      <w:pPr>
        <w:spacing w:line="520" w:lineRule="exact"/>
        <w:ind w:firstLine="641" w:firstLineChars="200"/>
        <w:rPr>
          <w:rFonts w:hint="eastAsia" w:ascii="仿宋_GB2312" w:hAnsi="仿宋_GB2312" w:eastAsia="仿宋_GB2312" w:cs="仿宋_GB2312"/>
          <w:b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lang w:val="en-US" w:eastAsia="zh-CN"/>
        </w:rPr>
        <w:t>一、客房中式铺床（100分）</w:t>
      </w:r>
    </w:p>
    <w:p>
      <w:pPr>
        <w:autoSpaceDE w:val="0"/>
        <w:autoSpaceDN w:val="0"/>
        <w:adjustRightInd w:val="0"/>
        <w:snapToGrid w:val="0"/>
        <w:spacing w:line="520" w:lineRule="exact"/>
        <w:ind w:firstLine="570"/>
        <w:rPr>
          <w:rFonts w:ascii="仿宋_GB2312" w:hAnsi="仿宋_GB2312" w:eastAsia="仿宋_GB2312" w:cs="仿宋_GB2312"/>
          <w:kern w:val="0"/>
          <w:sz w:val="28"/>
          <w:szCs w:val="25"/>
        </w:rPr>
      </w:pPr>
      <w:r>
        <w:rPr>
          <w:rFonts w:ascii="仿宋_GB2312" w:hAnsi="仿宋_GB2312" w:eastAsia="仿宋_GB2312" w:cs="仿宋_GB2312"/>
          <w:kern w:val="0"/>
          <w:sz w:val="28"/>
          <w:szCs w:val="25"/>
        </w:rPr>
        <w:t>1</w:t>
      </w:r>
      <w:r>
        <w:rPr>
          <w:rFonts w:hint="eastAsia" w:ascii="仿宋_GB2312" w:hAnsi="仿宋_GB2312" w:eastAsia="仿宋_GB2312" w:cs="仿宋_GB2312"/>
          <w:kern w:val="0"/>
          <w:sz w:val="28"/>
          <w:szCs w:val="25"/>
        </w:rPr>
        <w:t>、套枕头：将枕芯装入枕套，四个角到位，枕芯不外露，枕头饱满，外形平整、挺括。</w:t>
      </w:r>
    </w:p>
    <w:p>
      <w:pPr>
        <w:autoSpaceDE w:val="0"/>
        <w:autoSpaceDN w:val="0"/>
        <w:adjustRightInd w:val="0"/>
        <w:snapToGrid w:val="0"/>
        <w:spacing w:line="520" w:lineRule="exact"/>
        <w:ind w:firstLine="570"/>
        <w:rPr>
          <w:rFonts w:ascii="仿宋_GB2312" w:hAnsi="仿宋_GB2312" w:eastAsia="仿宋_GB2312" w:cs="仿宋_GB2312"/>
          <w:kern w:val="0"/>
          <w:sz w:val="28"/>
          <w:szCs w:val="25"/>
        </w:rPr>
      </w:pPr>
      <w:r>
        <w:rPr>
          <w:rFonts w:ascii="仿宋_GB2312" w:hAnsi="仿宋_GB2312" w:eastAsia="仿宋_GB2312" w:cs="仿宋_GB2312"/>
          <w:kern w:val="0"/>
          <w:sz w:val="28"/>
          <w:szCs w:val="25"/>
        </w:rPr>
        <w:t>2</w:t>
      </w:r>
      <w:r>
        <w:rPr>
          <w:rFonts w:hint="eastAsia" w:ascii="仿宋_GB2312" w:hAnsi="仿宋_GB2312" w:eastAsia="仿宋_GB2312" w:cs="仿宋_GB2312"/>
          <w:kern w:val="0"/>
          <w:sz w:val="28"/>
          <w:szCs w:val="25"/>
        </w:rPr>
        <w:t>、正确摆放客房一次性用品。</w:t>
      </w:r>
    </w:p>
    <w:p>
      <w:pPr>
        <w:autoSpaceDE w:val="0"/>
        <w:autoSpaceDN w:val="0"/>
        <w:adjustRightInd w:val="0"/>
        <w:snapToGrid w:val="0"/>
        <w:spacing w:line="520" w:lineRule="exact"/>
        <w:ind w:firstLine="280" w:firstLineChars="100"/>
        <w:rPr>
          <w:rFonts w:ascii="仿宋_GB2312" w:hAnsi="仿宋_GB2312" w:eastAsia="仿宋_GB2312" w:cs="仿宋_GB2312"/>
          <w:kern w:val="0"/>
          <w:sz w:val="28"/>
          <w:szCs w:val="25"/>
        </w:rPr>
      </w:pPr>
      <w:r>
        <w:rPr>
          <w:rFonts w:ascii="仿宋_GB2312" w:hAnsi="仿宋_GB2312" w:eastAsia="仿宋_GB2312" w:cs="仿宋_GB2312"/>
          <w:kern w:val="0"/>
          <w:sz w:val="28"/>
          <w:szCs w:val="25"/>
        </w:rPr>
        <w:t xml:space="preserve">  2</w:t>
      </w:r>
      <w:r>
        <w:rPr>
          <w:rFonts w:hint="eastAsia" w:ascii="仿宋_GB2312" w:hAnsi="仿宋_GB2312" w:eastAsia="仿宋_GB2312" w:cs="仿宋_GB2312"/>
          <w:kern w:val="0"/>
          <w:sz w:val="28"/>
          <w:szCs w:val="25"/>
        </w:rPr>
        <w:t>、外观：整个床面平整、整张床面挺括、美观。</w:t>
      </w:r>
    </w:p>
    <w:p>
      <w:pPr>
        <w:pStyle w:val="14"/>
        <w:spacing w:line="520" w:lineRule="exact"/>
        <w:ind w:firstLine="560" w:firstLineChars="200"/>
        <w:rPr>
          <w:rFonts w:ascii="仿宋_GB2312" w:hAnsi="仿宋_GB2312" w:eastAsia="仿宋_GB2312" w:cs="仿宋_GB2312"/>
          <w:b/>
          <w:kern w:val="0"/>
          <w:sz w:val="32"/>
          <w:szCs w:val="32"/>
        </w:rPr>
      </w:pPr>
      <w:r>
        <w:rPr>
          <w:rFonts w:ascii="仿宋_GB2312" w:hAnsi="仿宋_GB2312" w:eastAsia="仿宋_GB2312" w:cs="仿宋_GB2312"/>
          <w:color w:val="auto"/>
          <w:sz w:val="28"/>
          <w:szCs w:val="25"/>
        </w:rPr>
        <w:t>3</w:t>
      </w:r>
      <w:r>
        <w:rPr>
          <w:rFonts w:hint="eastAsia" w:ascii="仿宋_GB2312" w:hAnsi="仿宋_GB2312" w:eastAsia="仿宋_GB2312" w:cs="仿宋_GB2312"/>
          <w:color w:val="auto"/>
          <w:sz w:val="28"/>
          <w:szCs w:val="25"/>
        </w:rPr>
        <w:t>、总体印象：大赛中，考生操作自如，轻松紧凑，动作优美，技术娴熟，不重复操作。</w:t>
      </w:r>
    </w:p>
    <w:p>
      <w:pPr>
        <w:spacing w:line="520" w:lineRule="exact"/>
        <w:ind w:firstLine="641" w:firstLineChars="200"/>
        <w:rPr>
          <w:rFonts w:ascii="仿宋_GB2312" w:hAnsi="仿宋_GB2312" w:eastAsia="仿宋_GB2312" w:cs="仿宋_GB2312"/>
          <w:b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客房中式铺床评分表（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lang w:val="en-US" w:eastAsia="zh-CN"/>
        </w:rPr>
        <w:t>10</w:t>
      </w:r>
      <w:r>
        <w:rPr>
          <w:rFonts w:ascii="仿宋_GB2312" w:hAnsi="仿宋_GB2312" w:eastAsia="仿宋_GB2312" w:cs="仿宋_GB2312"/>
          <w:b/>
          <w:kern w:val="0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分）</w:t>
      </w:r>
    </w:p>
    <w:tbl>
      <w:tblPr>
        <w:tblStyle w:val="7"/>
        <w:tblW w:w="899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"/>
        <w:gridCol w:w="5734"/>
        <w:gridCol w:w="850"/>
        <w:gridCol w:w="709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17" w:hRule="atLeast"/>
          <w:jc w:val="center"/>
        </w:trPr>
        <w:tc>
          <w:tcPr>
            <w:tcW w:w="990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项 目</w:t>
            </w:r>
          </w:p>
        </w:tc>
        <w:tc>
          <w:tcPr>
            <w:tcW w:w="5734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操作程序及标准</w:t>
            </w:r>
          </w:p>
        </w:tc>
        <w:tc>
          <w:tcPr>
            <w:tcW w:w="850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分值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扣分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990" w:type="dxa"/>
            <w:vMerge w:val="restart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枕头</w:t>
            </w:r>
          </w:p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（2个）（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0分）</w:t>
            </w:r>
          </w:p>
        </w:tc>
        <w:tc>
          <w:tcPr>
            <w:tcW w:w="5734" w:type="dxa"/>
          </w:tcPr>
          <w:p>
            <w:pPr>
              <w:adjustRightInd w:val="0"/>
              <w:snapToGrid w:val="0"/>
              <w:spacing w:line="48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四角到位，饱满挺括。</w:t>
            </w:r>
          </w:p>
        </w:tc>
        <w:tc>
          <w:tcPr>
            <w:tcW w:w="850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990" w:type="dxa"/>
            <w:vMerge w:val="continue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5734" w:type="dxa"/>
          </w:tcPr>
          <w:p>
            <w:pPr>
              <w:adjustRightInd w:val="0"/>
              <w:snapToGrid w:val="0"/>
              <w:spacing w:line="48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枕头开口朝下并反向床头柜。</w:t>
            </w:r>
          </w:p>
        </w:tc>
        <w:tc>
          <w:tcPr>
            <w:tcW w:w="850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990" w:type="dxa"/>
            <w:vMerge w:val="continue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5734" w:type="dxa"/>
          </w:tcPr>
          <w:p>
            <w:pPr>
              <w:adjustRightInd w:val="0"/>
              <w:snapToGrid w:val="0"/>
              <w:spacing w:line="48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枕头边与床头边平行。</w:t>
            </w:r>
          </w:p>
        </w:tc>
        <w:tc>
          <w:tcPr>
            <w:tcW w:w="850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990" w:type="dxa"/>
            <w:vMerge w:val="continue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5734" w:type="dxa"/>
          </w:tcPr>
          <w:p>
            <w:pPr>
              <w:adjustRightInd w:val="0"/>
              <w:snapToGrid w:val="0"/>
              <w:spacing w:line="48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枕头中线与床中线对齐（每相差2厘米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GB"/>
              </w:rPr>
              <w:t>扣1分，不足2厘米不扣分）。</w:t>
            </w:r>
          </w:p>
        </w:tc>
        <w:tc>
          <w:tcPr>
            <w:tcW w:w="850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990" w:type="dxa"/>
            <w:vMerge w:val="continue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5734" w:type="dxa"/>
          </w:tcPr>
          <w:p>
            <w:pPr>
              <w:adjustRightInd w:val="0"/>
              <w:snapToGrid w:val="0"/>
              <w:spacing w:line="48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枕套沿无折皱，表面平整，自然下垂。</w:t>
            </w:r>
          </w:p>
        </w:tc>
        <w:tc>
          <w:tcPr>
            <w:tcW w:w="850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05" w:hRule="atLeast"/>
          <w:jc w:val="center"/>
        </w:trPr>
        <w:tc>
          <w:tcPr>
            <w:tcW w:w="990" w:type="dxa"/>
            <w:vMerge w:val="restart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摆放客房一次性用品（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分）</w:t>
            </w:r>
          </w:p>
        </w:tc>
        <w:tc>
          <w:tcPr>
            <w:tcW w:w="5734" w:type="dxa"/>
          </w:tcPr>
          <w:p>
            <w:pPr>
              <w:adjustRightInd w:val="0"/>
              <w:snapToGrid w:val="0"/>
              <w:spacing w:line="48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顺序和位置正确</w:t>
            </w:r>
          </w:p>
        </w:tc>
        <w:tc>
          <w:tcPr>
            <w:tcW w:w="850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20" w:hRule="atLeast"/>
          <w:jc w:val="center"/>
        </w:trPr>
        <w:tc>
          <w:tcPr>
            <w:tcW w:w="990" w:type="dxa"/>
            <w:vMerge w:val="continue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5734" w:type="dxa"/>
          </w:tcPr>
          <w:p>
            <w:pPr>
              <w:adjustRightInd w:val="0"/>
              <w:snapToGrid w:val="0"/>
              <w:spacing w:line="48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熟练程度和速度适宜</w:t>
            </w:r>
          </w:p>
        </w:tc>
        <w:tc>
          <w:tcPr>
            <w:tcW w:w="850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990" w:type="dxa"/>
            <w:vMerge w:val="restart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综合</w:t>
            </w:r>
          </w:p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印象</w:t>
            </w:r>
          </w:p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分）</w:t>
            </w:r>
          </w:p>
        </w:tc>
        <w:tc>
          <w:tcPr>
            <w:tcW w:w="5734" w:type="dxa"/>
          </w:tcPr>
          <w:p>
            <w:pPr>
              <w:adjustRightInd w:val="0"/>
              <w:snapToGrid w:val="0"/>
              <w:spacing w:line="48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总体效果：三线对齐，平整美观。</w:t>
            </w:r>
          </w:p>
        </w:tc>
        <w:tc>
          <w:tcPr>
            <w:tcW w:w="850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713" w:hRule="atLeast"/>
          <w:jc w:val="center"/>
        </w:trPr>
        <w:tc>
          <w:tcPr>
            <w:tcW w:w="990" w:type="dxa"/>
            <w:vMerge w:val="continue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5734" w:type="dxa"/>
          </w:tcPr>
          <w:p>
            <w:pPr>
              <w:adjustRightInd w:val="0"/>
              <w:snapToGrid w:val="0"/>
              <w:spacing w:line="48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操作过程规范，动作娴熟、敏捷、优美，能体现岗位气质。</w:t>
            </w:r>
          </w:p>
        </w:tc>
        <w:tc>
          <w:tcPr>
            <w:tcW w:w="850" w:type="dxa"/>
            <w:vAlign w:val="center"/>
          </w:tcPr>
          <w:p>
            <w:pPr>
              <w:adjustRightInd w:val="0"/>
              <w:snapToGrid w:val="0"/>
              <w:spacing w:line="480" w:lineRule="exact"/>
              <w:ind w:firstLine="210" w:firstLineChars="100"/>
              <w:jc w:val="both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20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990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合   计</w:t>
            </w:r>
          </w:p>
        </w:tc>
        <w:tc>
          <w:tcPr>
            <w:tcW w:w="5734" w:type="dxa"/>
          </w:tcPr>
          <w:p>
            <w:pPr>
              <w:adjustRightInd w:val="0"/>
              <w:snapToGrid w:val="0"/>
              <w:spacing w:line="48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09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adjustRightInd w:val="0"/>
              <w:snapToGrid w:val="0"/>
              <w:spacing w:line="480" w:lineRule="exact"/>
              <w:jc w:val="center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8992" w:type="dxa"/>
            <w:gridSpan w:val="5"/>
          </w:tcPr>
          <w:p>
            <w:pPr>
              <w:adjustRightInd w:val="0"/>
              <w:snapToGrid w:val="0"/>
              <w:spacing w:line="48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操作时间：      分      秒                 超时：     秒   扣分：  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8992" w:type="dxa"/>
            <w:gridSpan w:val="5"/>
          </w:tcPr>
          <w:p>
            <w:pPr>
              <w:adjustRightInd w:val="0"/>
              <w:snapToGrid w:val="0"/>
              <w:spacing w:line="48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重复操作    次：                               扣分：  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jc w:val="center"/>
        </w:trPr>
        <w:tc>
          <w:tcPr>
            <w:tcW w:w="6724" w:type="dxa"/>
            <w:gridSpan w:val="2"/>
            <w:tcBorders>
              <w:right w:val="nil"/>
            </w:tcBorders>
          </w:tcPr>
          <w:p>
            <w:pPr>
              <w:adjustRightInd w:val="0"/>
              <w:snapToGrid w:val="0"/>
              <w:spacing w:line="480" w:lineRule="exact"/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sz w:val="21"/>
                <w:szCs w:val="21"/>
              </w:rPr>
              <w:t>实  际  得  分</w:t>
            </w:r>
          </w:p>
        </w:tc>
        <w:tc>
          <w:tcPr>
            <w:tcW w:w="2268" w:type="dxa"/>
            <w:gridSpan w:val="3"/>
          </w:tcPr>
          <w:p>
            <w:pPr>
              <w:adjustRightInd w:val="0"/>
              <w:snapToGrid w:val="0"/>
              <w:spacing w:line="480" w:lineRule="exact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</w:p>
        </w:tc>
      </w:tr>
    </w:tbl>
    <w:p>
      <w:pPr>
        <w:rPr>
          <w:rFonts w:ascii="方正仿宋_GBK" w:hAnsi="宋体" w:eastAsia="方正仿宋_GBK"/>
          <w:color w:val="000000"/>
          <w:sz w:val="32"/>
          <w:szCs w:val="32"/>
          <w:shd w:val="clear" w:color="auto" w:fill="FFFFFF"/>
        </w:rPr>
      </w:pPr>
    </w:p>
    <w:p>
      <w:pPr>
        <w:spacing w:line="520" w:lineRule="exact"/>
        <w:ind w:firstLine="641" w:firstLineChars="200"/>
        <w:rPr>
          <w:rFonts w:hint="eastAsia" w:ascii="仿宋_GB2312" w:hAnsi="仿宋_GB2312" w:eastAsia="仿宋_GB2312" w:cs="仿宋_GB2312"/>
          <w:b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lang w:val="en-US" w:eastAsia="zh-CN"/>
        </w:rPr>
        <w:t>二、中餐宴会摆台（100分）</w:t>
      </w:r>
    </w:p>
    <w:p>
      <w:pPr>
        <w:autoSpaceDE w:val="0"/>
        <w:autoSpaceDN w:val="0"/>
        <w:adjustRightInd w:val="0"/>
        <w:snapToGrid w:val="0"/>
        <w:spacing w:line="520" w:lineRule="exact"/>
        <w:ind w:firstLine="570"/>
        <w:rPr>
          <w:rFonts w:hint="eastAsia" w:ascii="仿宋_GB2312" w:hAnsi="仿宋_GB2312" w:eastAsia="仿宋_GB2312" w:cs="仿宋_GB2312"/>
          <w:kern w:val="0"/>
          <w:sz w:val="28"/>
          <w:szCs w:val="25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5"/>
        </w:rPr>
        <w:t>1．操作时间7分钟，提前完成不加分，每超过30秒，扣总分2分，不足30秒按30秒计算，以此类推；超时2分钟不予继续操作。</w:t>
      </w:r>
    </w:p>
    <w:p>
      <w:pPr>
        <w:autoSpaceDE w:val="0"/>
        <w:autoSpaceDN w:val="0"/>
        <w:adjustRightInd w:val="0"/>
        <w:snapToGrid w:val="0"/>
        <w:spacing w:line="520" w:lineRule="exact"/>
        <w:ind w:firstLine="570"/>
        <w:rPr>
          <w:rFonts w:hint="eastAsia" w:ascii="仿宋_GB2312" w:hAnsi="仿宋_GB2312" w:eastAsia="仿宋_GB2312" w:cs="仿宋_GB2312"/>
          <w:kern w:val="0"/>
          <w:sz w:val="28"/>
          <w:szCs w:val="25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5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kern w:val="0"/>
          <w:sz w:val="28"/>
          <w:szCs w:val="25"/>
        </w:rPr>
        <w:t>．考生必须佩带准考证提前进入比赛场地，在指定区域按组别向评委进行仪容仪表展示，时间1分钟。</w:t>
      </w:r>
    </w:p>
    <w:p>
      <w:pPr>
        <w:autoSpaceDE w:val="0"/>
        <w:autoSpaceDN w:val="0"/>
        <w:adjustRightInd w:val="0"/>
        <w:snapToGrid w:val="0"/>
        <w:spacing w:line="520" w:lineRule="exact"/>
        <w:ind w:firstLine="570"/>
        <w:rPr>
          <w:rFonts w:hint="eastAsia" w:ascii="仿宋_GB2312" w:hAnsi="仿宋_GB2312" w:eastAsia="仿宋_GB2312" w:cs="仿宋_GB2312"/>
          <w:kern w:val="0"/>
          <w:sz w:val="28"/>
          <w:szCs w:val="25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5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0"/>
          <w:sz w:val="28"/>
          <w:szCs w:val="25"/>
        </w:rPr>
        <w:t>．评委统一口令“开始准备”进行准备，准备时间1分钟。准备就绪后，考生站在工作台前、主人位后侧，举手示意。</w:t>
      </w:r>
    </w:p>
    <w:p>
      <w:pPr>
        <w:autoSpaceDE w:val="0"/>
        <w:autoSpaceDN w:val="0"/>
        <w:adjustRightInd w:val="0"/>
        <w:snapToGrid w:val="0"/>
        <w:spacing w:line="520" w:lineRule="exact"/>
        <w:ind w:firstLine="570"/>
        <w:rPr>
          <w:rFonts w:hint="eastAsia" w:ascii="仿宋_GB2312" w:hAnsi="仿宋_GB2312" w:eastAsia="仿宋_GB2312" w:cs="仿宋_GB2312"/>
          <w:kern w:val="0"/>
          <w:sz w:val="28"/>
          <w:szCs w:val="25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5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kern w:val="0"/>
          <w:sz w:val="28"/>
          <w:szCs w:val="25"/>
        </w:rPr>
        <w:t>．考生在考官宣布“考试开始”后开始操作。</w:t>
      </w:r>
    </w:p>
    <w:p>
      <w:pPr>
        <w:autoSpaceDE w:val="0"/>
        <w:autoSpaceDN w:val="0"/>
        <w:adjustRightInd w:val="0"/>
        <w:snapToGrid w:val="0"/>
        <w:spacing w:line="520" w:lineRule="exact"/>
        <w:ind w:firstLine="570"/>
        <w:rPr>
          <w:rFonts w:hint="eastAsia" w:ascii="仿宋_GB2312" w:hAnsi="仿宋_GB2312" w:eastAsia="仿宋_GB2312" w:cs="仿宋_GB2312"/>
          <w:kern w:val="0"/>
          <w:sz w:val="28"/>
          <w:szCs w:val="25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5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28"/>
          <w:szCs w:val="25"/>
        </w:rPr>
        <w:t>．考试开始时，考生站在主人位后侧。考试中所有操作必须按顺时针方向进行。</w:t>
      </w:r>
    </w:p>
    <w:p>
      <w:pPr>
        <w:autoSpaceDE w:val="0"/>
        <w:autoSpaceDN w:val="0"/>
        <w:adjustRightInd w:val="0"/>
        <w:snapToGrid w:val="0"/>
        <w:spacing w:line="520" w:lineRule="exact"/>
        <w:ind w:firstLine="570"/>
        <w:rPr>
          <w:rFonts w:hint="eastAsia" w:ascii="仿宋_GB2312" w:hAnsi="仿宋_GB2312" w:eastAsia="仿宋_GB2312" w:cs="仿宋_GB2312"/>
          <w:kern w:val="0"/>
          <w:sz w:val="28"/>
          <w:szCs w:val="25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5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kern w:val="0"/>
          <w:sz w:val="28"/>
          <w:szCs w:val="25"/>
        </w:rPr>
        <w:t>．所有操作结束后，考生应回到工作台前，举手示意“考试完毕”。</w:t>
      </w:r>
    </w:p>
    <w:p>
      <w:pPr>
        <w:autoSpaceDE w:val="0"/>
        <w:autoSpaceDN w:val="0"/>
        <w:adjustRightInd w:val="0"/>
        <w:snapToGrid w:val="0"/>
        <w:spacing w:line="520" w:lineRule="exact"/>
        <w:ind w:firstLine="570"/>
        <w:rPr>
          <w:rFonts w:hint="eastAsia" w:ascii="仿宋_GB2312" w:hAnsi="仿宋_GB2312" w:eastAsia="仿宋_GB2312" w:cs="仿宋_GB2312"/>
          <w:kern w:val="0"/>
          <w:sz w:val="28"/>
          <w:szCs w:val="25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5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kern w:val="0"/>
          <w:sz w:val="28"/>
          <w:szCs w:val="25"/>
        </w:rPr>
        <w:t>．除台布、装饰布、花瓶和桌号牌可徒手操作外，其他物品均须使用托盘操作。注：台布、装饰布的折叠方法：反面朝里，沿凸线长边对折两次，再沿短边对折两次。</w:t>
      </w:r>
    </w:p>
    <w:p>
      <w:pPr>
        <w:autoSpaceDE w:val="0"/>
        <w:autoSpaceDN w:val="0"/>
        <w:adjustRightInd w:val="0"/>
        <w:snapToGrid w:val="0"/>
        <w:spacing w:line="520" w:lineRule="exact"/>
        <w:ind w:firstLine="570"/>
        <w:rPr>
          <w:rFonts w:hint="eastAsia" w:ascii="仿宋_GB2312" w:hAnsi="仿宋_GB2312" w:eastAsia="仿宋_GB2312" w:cs="仿宋_GB2312"/>
          <w:kern w:val="0"/>
          <w:sz w:val="28"/>
          <w:szCs w:val="25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5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kern w:val="0"/>
          <w:sz w:val="28"/>
          <w:szCs w:val="25"/>
        </w:rPr>
        <w:t>．餐巾准备无任何折痕；餐巾折花花型不限，但须突出正、副主人位花型，整体挺括、和谐、美观。</w:t>
      </w:r>
    </w:p>
    <w:p>
      <w:pPr>
        <w:autoSpaceDE w:val="0"/>
        <w:autoSpaceDN w:val="0"/>
        <w:adjustRightInd w:val="0"/>
        <w:snapToGrid w:val="0"/>
        <w:spacing w:line="520" w:lineRule="exact"/>
        <w:ind w:firstLine="570"/>
        <w:rPr>
          <w:rFonts w:hint="eastAsia" w:ascii="仿宋_GB2312" w:hAnsi="仿宋_GB2312" w:eastAsia="仿宋_GB2312" w:cs="仿宋_GB2312"/>
          <w:kern w:val="0"/>
          <w:sz w:val="28"/>
          <w:szCs w:val="25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5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kern w:val="0"/>
          <w:sz w:val="28"/>
          <w:szCs w:val="25"/>
        </w:rPr>
        <w:t>．操作中允许使用托盘垫。</w:t>
      </w:r>
    </w:p>
    <w:p>
      <w:pPr>
        <w:autoSpaceDE w:val="0"/>
        <w:autoSpaceDN w:val="0"/>
        <w:adjustRightInd w:val="0"/>
        <w:snapToGrid w:val="0"/>
        <w:spacing w:line="520" w:lineRule="exact"/>
        <w:ind w:firstLine="570"/>
        <w:rPr>
          <w:rFonts w:hint="eastAsia" w:ascii="仿宋_GB2312" w:hAnsi="仿宋_GB2312" w:eastAsia="仿宋_GB2312" w:cs="仿宋_GB2312"/>
          <w:kern w:val="0"/>
          <w:sz w:val="28"/>
          <w:szCs w:val="25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5"/>
        </w:rPr>
        <w:t>1</w:t>
      </w:r>
      <w:r>
        <w:rPr>
          <w:rFonts w:hint="eastAsia" w:ascii="仿宋_GB2312" w:hAnsi="仿宋_GB2312" w:eastAsia="仿宋_GB2312" w:cs="仿宋_GB2312"/>
          <w:kern w:val="0"/>
          <w:sz w:val="28"/>
          <w:szCs w:val="25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kern w:val="0"/>
          <w:sz w:val="28"/>
          <w:szCs w:val="25"/>
        </w:rPr>
        <w:t>．物品落地每件扣3分，物品碰倒每件扣2分；物品遗漏每件扣1分。逆时针操作扣1分/次。</w:t>
      </w:r>
    </w:p>
    <w:p>
      <w:pPr>
        <w:autoSpaceDE w:val="0"/>
        <w:autoSpaceDN w:val="0"/>
        <w:adjustRightInd w:val="0"/>
        <w:snapToGrid w:val="0"/>
        <w:spacing w:line="520" w:lineRule="exact"/>
        <w:ind w:firstLine="570"/>
        <w:rPr>
          <w:rFonts w:hint="eastAsia" w:ascii="仿宋_GB2312" w:hAnsi="仿宋_GB2312" w:eastAsia="仿宋_GB2312" w:cs="仿宋_GB2312"/>
          <w:kern w:val="0"/>
          <w:sz w:val="28"/>
          <w:szCs w:val="25"/>
        </w:rPr>
      </w:pPr>
    </w:p>
    <w:p>
      <w:pPr>
        <w:autoSpaceDE w:val="0"/>
        <w:autoSpaceDN w:val="0"/>
        <w:adjustRightInd w:val="0"/>
        <w:snapToGrid w:val="0"/>
        <w:spacing w:line="520" w:lineRule="exact"/>
        <w:ind w:firstLine="570"/>
        <w:rPr>
          <w:rFonts w:hint="eastAsia" w:ascii="仿宋_GB2312" w:hAnsi="仿宋_GB2312" w:eastAsia="仿宋_GB2312" w:cs="仿宋_GB2312"/>
          <w:kern w:val="0"/>
          <w:sz w:val="28"/>
          <w:szCs w:val="25"/>
        </w:rPr>
      </w:pPr>
    </w:p>
    <w:p>
      <w:pPr>
        <w:autoSpaceDE w:val="0"/>
        <w:autoSpaceDN w:val="0"/>
        <w:adjustRightInd w:val="0"/>
        <w:snapToGrid w:val="0"/>
        <w:spacing w:line="520" w:lineRule="exact"/>
        <w:ind w:firstLine="570"/>
        <w:rPr>
          <w:rFonts w:hint="eastAsia" w:ascii="仿宋_GB2312" w:hAnsi="仿宋_GB2312" w:eastAsia="仿宋_GB2312" w:cs="仿宋_GB2312"/>
          <w:kern w:val="0"/>
          <w:sz w:val="28"/>
          <w:szCs w:val="25"/>
        </w:rPr>
      </w:pPr>
    </w:p>
    <w:p>
      <w:pPr>
        <w:autoSpaceDE w:val="0"/>
        <w:autoSpaceDN w:val="0"/>
        <w:adjustRightInd w:val="0"/>
        <w:snapToGrid w:val="0"/>
        <w:spacing w:line="520" w:lineRule="exact"/>
        <w:ind w:firstLine="570"/>
        <w:rPr>
          <w:rFonts w:hint="eastAsia" w:ascii="仿宋_GB2312" w:hAnsi="仿宋_GB2312" w:eastAsia="仿宋_GB2312" w:cs="仿宋_GB2312"/>
          <w:kern w:val="0"/>
          <w:sz w:val="28"/>
          <w:szCs w:val="25"/>
        </w:rPr>
      </w:pPr>
    </w:p>
    <w:p>
      <w:pPr>
        <w:autoSpaceDE w:val="0"/>
        <w:autoSpaceDN w:val="0"/>
        <w:adjustRightInd w:val="0"/>
        <w:snapToGrid w:val="0"/>
        <w:spacing w:line="520" w:lineRule="exact"/>
        <w:ind w:firstLine="570"/>
        <w:rPr>
          <w:rFonts w:hint="eastAsia" w:ascii="仿宋_GB2312" w:hAnsi="仿宋_GB2312" w:eastAsia="仿宋_GB2312" w:cs="仿宋_GB2312"/>
          <w:kern w:val="0"/>
          <w:sz w:val="28"/>
          <w:szCs w:val="25"/>
        </w:rPr>
      </w:pPr>
    </w:p>
    <w:p>
      <w:pPr>
        <w:spacing w:line="520" w:lineRule="exact"/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</w:pPr>
    </w:p>
    <w:p>
      <w:pPr>
        <w:spacing w:line="520" w:lineRule="exact"/>
        <w:rPr>
          <w:rFonts w:hint="default" w:ascii="宋体" w:cs="宋体"/>
          <w:bCs/>
          <w:sz w:val="24"/>
          <w:szCs w:val="24"/>
          <w:lang w:val="en-US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中餐宴会摆台现场操作评分标准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lang w:val="en-US" w:eastAsia="zh-CN"/>
        </w:rPr>
        <w:t>100分）</w:t>
      </w:r>
    </w:p>
    <w:tbl>
      <w:tblPr>
        <w:tblStyle w:val="7"/>
        <w:tblW w:w="941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6232"/>
        <w:gridCol w:w="709"/>
        <w:gridCol w:w="709"/>
        <w:gridCol w:w="709"/>
      </w:tblGrid>
      <w:tr>
        <w:tblPrEx>
          <w:tblLayout w:type="fixed"/>
        </w:tblPrEx>
        <w:trPr>
          <w:trHeight w:val="457" w:hRule="atLeast"/>
          <w:tblHeader/>
          <w:jc w:val="center"/>
        </w:trPr>
        <w:tc>
          <w:tcPr>
            <w:tcW w:w="105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项  目</w:t>
            </w:r>
          </w:p>
        </w:tc>
        <w:tc>
          <w:tcPr>
            <w:tcW w:w="6232" w:type="dxa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操作程序及标准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分值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扣分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得分</w:t>
            </w:r>
          </w:p>
        </w:tc>
      </w:tr>
      <w:tr>
        <w:tblPrEx>
          <w:tblLayout w:type="fixed"/>
        </w:tblPrEx>
        <w:trPr>
          <w:trHeight w:val="1058" w:hRule="atLeast"/>
          <w:jc w:val="center"/>
        </w:trPr>
        <w:tc>
          <w:tcPr>
            <w:tcW w:w="1059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台布及装饰布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分）</w:t>
            </w:r>
          </w:p>
        </w:tc>
        <w:tc>
          <w:tcPr>
            <w:tcW w:w="6232" w:type="dxa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铺台前将手进行消毒（消毒巾）可采用抖铺式、推拉式或撒网式铺设装饰布、台布，要求一次完成，两次扣0.5分，三次及以上不得分。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62" w:hRule="atLeast"/>
          <w:jc w:val="center"/>
        </w:trPr>
        <w:tc>
          <w:tcPr>
            <w:tcW w:w="1059" w:type="dxa"/>
            <w:vMerge w:val="continue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6232" w:type="dxa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拉开主人位餐椅，在主人位铺装饰布、台布。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ind w:firstLine="105" w:firstLineChars="5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380" w:hRule="atLeast"/>
          <w:jc w:val="center"/>
        </w:trPr>
        <w:tc>
          <w:tcPr>
            <w:tcW w:w="1059" w:type="dxa"/>
            <w:vMerge w:val="continue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6232" w:type="dxa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装饰布平铺在台布下面，正面朝上，台面平整，下垂均等。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ind w:firstLine="105" w:firstLineChars="5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62" w:hRule="atLeast"/>
          <w:jc w:val="center"/>
        </w:trPr>
        <w:tc>
          <w:tcPr>
            <w:tcW w:w="1059" w:type="dxa"/>
            <w:vMerge w:val="continue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6232" w:type="dxa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台布正面朝上；定位准确，中心线凸缝向上，且对准正副主人位；台面平整；十字居中，台布四周下垂均等。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ind w:firstLine="105" w:firstLineChars="5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62" w:hRule="atLeast"/>
          <w:jc w:val="center"/>
        </w:trPr>
        <w:tc>
          <w:tcPr>
            <w:tcW w:w="1059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餐碟定位（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分）</w:t>
            </w:r>
          </w:p>
        </w:tc>
        <w:tc>
          <w:tcPr>
            <w:tcW w:w="6232" w:type="dxa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从主人位开始一次性定位摆放餐碟，餐碟间距离均等，与相对餐碟与餐桌中心点三点一线。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ind w:firstLine="105" w:firstLineChars="5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62" w:hRule="atLeast"/>
          <w:jc w:val="center"/>
        </w:trPr>
        <w:tc>
          <w:tcPr>
            <w:tcW w:w="1059" w:type="dxa"/>
            <w:vMerge w:val="continue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6232" w:type="dxa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餐碟边距桌沿1.5厘米。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ind w:firstLine="105" w:firstLineChars="5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62" w:hRule="atLeast"/>
          <w:jc w:val="center"/>
        </w:trPr>
        <w:tc>
          <w:tcPr>
            <w:tcW w:w="1059" w:type="dxa"/>
            <w:vMerge w:val="continue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6232" w:type="dxa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拿碟手法正确（手拿餐碟边缘部分）、卫生、无碰撞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ind w:firstLine="105" w:firstLineChars="5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22" w:hRule="atLeast"/>
          <w:jc w:val="center"/>
        </w:trPr>
        <w:tc>
          <w:tcPr>
            <w:tcW w:w="1059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汤碗、汤勺、味碟、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分）</w:t>
            </w:r>
          </w:p>
        </w:tc>
        <w:tc>
          <w:tcPr>
            <w:tcW w:w="6232" w:type="dxa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汤碗摆放在餐碟左上方1厘米处，味碟摆放在餐碟右上方，汤勺放置于汤碗中，勺把朝左，与餐碟平行。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ind w:firstLine="105" w:firstLineChars="5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62" w:hRule="atLeast"/>
          <w:jc w:val="center"/>
        </w:trPr>
        <w:tc>
          <w:tcPr>
            <w:tcW w:w="1059" w:type="dxa"/>
            <w:vMerge w:val="continue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6232" w:type="dxa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汤碗与味碟之间距离的中点对准餐碟的中点（餐碟中心线平分汤碗和味碟），汤碗与味碟、餐碟间距均为1厘米。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ind w:firstLine="105" w:firstLineChars="5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62" w:hRule="atLeast"/>
          <w:jc w:val="center"/>
        </w:trPr>
        <w:tc>
          <w:tcPr>
            <w:tcW w:w="1059" w:type="dxa"/>
            <w:vMerge w:val="continue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6232" w:type="dxa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摆杯手法正确（手拿杯柄或中下部）、卫生。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ind w:firstLine="105" w:firstLineChars="5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192" w:hRule="atLeast"/>
          <w:jc w:val="center"/>
        </w:trPr>
        <w:tc>
          <w:tcPr>
            <w:tcW w:w="1059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餐巾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折花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(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0分）</w:t>
            </w:r>
          </w:p>
        </w:tc>
        <w:tc>
          <w:tcPr>
            <w:tcW w:w="6232" w:type="dxa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花型突出正、副主人位，整体协调；</w:t>
            </w:r>
          </w:p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有头、尾的动物造型应头朝右（主人位除外）；</w:t>
            </w:r>
          </w:p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餐巾花观赏面向客人（主人位除外）；</w:t>
            </w:r>
          </w:p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餐巾花种类丰富（6种及以上）、款式新颖；</w:t>
            </w:r>
          </w:p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餐巾花挺拔、造型美观、花型逼真；</w:t>
            </w:r>
          </w:p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操作手法卫生，不用口咬、下巴按、筷子穿。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ind w:firstLine="105" w:firstLineChars="5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30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62" w:hRule="atLeast"/>
          <w:jc w:val="center"/>
        </w:trPr>
        <w:tc>
          <w:tcPr>
            <w:tcW w:w="1059" w:type="dxa"/>
            <w:vMerge w:val="continue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6232" w:type="dxa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折叠手法正确、一次性成形。如折的是杯花，巾花折好后放于水杯中一起摆上桌。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ind w:firstLine="105" w:firstLineChars="5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62" w:hRule="atLeast"/>
          <w:jc w:val="center"/>
        </w:trPr>
        <w:tc>
          <w:tcPr>
            <w:tcW w:w="1059" w:type="dxa"/>
            <w:vMerge w:val="continue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6232" w:type="dxa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手不触及杯口及杯的上部。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ind w:firstLine="105" w:firstLineChars="5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39" w:hRule="atLeast"/>
          <w:jc w:val="center"/>
        </w:trPr>
        <w:tc>
          <w:tcPr>
            <w:tcW w:w="1059" w:type="dxa"/>
            <w:vMerge w:val="restart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拉椅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让座</w:t>
            </w:r>
          </w:p>
          <w:p>
            <w:pPr>
              <w:spacing w:line="400" w:lineRule="exact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分）</w:t>
            </w:r>
          </w:p>
        </w:tc>
        <w:tc>
          <w:tcPr>
            <w:tcW w:w="6232" w:type="dxa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拉椅：从主宾位开始，座位中心与餐碟中心对齐，餐椅之间距离均等，餐椅座面边缘距台布下垂部分1厘米。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ind w:firstLine="105" w:firstLineChars="5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162" w:hRule="atLeast"/>
          <w:jc w:val="center"/>
        </w:trPr>
        <w:tc>
          <w:tcPr>
            <w:tcW w:w="1059" w:type="dxa"/>
            <w:vMerge w:val="continue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6232" w:type="dxa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让座：手势正确，体现礼貌。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ind w:firstLine="105" w:firstLineChars="5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69" w:hRule="atLeast"/>
          <w:jc w:val="center"/>
        </w:trPr>
        <w:tc>
          <w:tcPr>
            <w:tcW w:w="9418" w:type="dxa"/>
            <w:gridSpan w:val="5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操作时间：      分      秒                 超时：   秒     扣分：  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18" w:hRule="atLeast"/>
          <w:jc w:val="center"/>
        </w:trPr>
        <w:tc>
          <w:tcPr>
            <w:tcW w:w="9418" w:type="dxa"/>
            <w:gridSpan w:val="5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物品落地、物品碰倒、物品遗漏    件                         扣分：  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412" w:hRule="atLeast"/>
          <w:jc w:val="center"/>
        </w:trPr>
        <w:tc>
          <w:tcPr>
            <w:tcW w:w="9418" w:type="dxa"/>
            <w:gridSpan w:val="5"/>
            <w:vAlign w:val="center"/>
          </w:tcPr>
          <w:p>
            <w:pPr>
              <w:spacing w:line="400" w:lineRule="exact"/>
              <w:ind w:firstLine="420" w:firstLineChars="200"/>
              <w:jc w:val="center"/>
              <w:rPr>
                <w:rFonts w:hint="eastAsia" w:ascii="仿宋" w:hAnsi="仿宋" w:eastAsia="仿宋" w:cs="仿宋"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Cs/>
                <w:sz w:val="21"/>
                <w:szCs w:val="21"/>
              </w:rPr>
              <w:t>实  际  得  分</w:t>
            </w:r>
          </w:p>
        </w:tc>
      </w:tr>
    </w:tbl>
    <w:p>
      <w:pPr>
        <w:rPr>
          <w:rFonts w:hint="eastAsia" w:ascii="方正仿宋_GBK" w:hAnsi="宋体" w:eastAsia="方正仿宋_GBK"/>
          <w:color w:val="000000"/>
          <w:sz w:val="32"/>
          <w:szCs w:val="32"/>
          <w:shd w:val="clear" w:color="auto" w:fill="FFFFFF"/>
        </w:rPr>
      </w:pPr>
    </w:p>
    <w:p>
      <w:pPr>
        <w:spacing w:line="520" w:lineRule="exact"/>
        <w:ind w:firstLine="641" w:firstLineChars="200"/>
        <w:rPr>
          <w:rFonts w:hint="eastAsia" w:ascii="仿宋_GB2312" w:hAnsi="仿宋_GB2312" w:eastAsia="仿宋_GB2312" w:cs="仿宋_GB2312"/>
          <w:b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lang w:val="en-US" w:eastAsia="zh-CN"/>
        </w:rPr>
        <w:t>三、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现场导游景区景点讲解评分标准：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lang w:val="en-US" w:eastAsia="zh-CN"/>
        </w:rPr>
        <w:t>100分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lang w:eastAsia="zh-CN"/>
        </w:rPr>
        <w:t>）</w:t>
      </w:r>
    </w:p>
    <w:tbl>
      <w:tblPr>
        <w:tblStyle w:val="7"/>
        <w:tblW w:w="8621" w:type="dxa"/>
        <w:tblInd w:w="5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5"/>
        <w:gridCol w:w="4638"/>
        <w:gridCol w:w="1159"/>
        <w:gridCol w:w="1419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</w:tblPrEx>
        <w:trPr>
          <w:trHeight w:val="712" w:hRule="atLeast"/>
        </w:trPr>
        <w:tc>
          <w:tcPr>
            <w:tcW w:w="1405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before="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  <w:p>
            <w:pPr>
              <w:pStyle w:val="13"/>
              <w:ind w:left="187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评分项目</w:t>
            </w:r>
          </w:p>
        </w:tc>
        <w:tc>
          <w:tcPr>
            <w:tcW w:w="4638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before="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  <w:p>
            <w:pPr>
              <w:pStyle w:val="13"/>
              <w:ind w:right="1960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评分点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before="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  <w:p>
            <w:pPr>
              <w:pStyle w:val="13"/>
              <w:ind w:left="347" w:right="306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分值</w:t>
            </w:r>
          </w:p>
        </w:tc>
        <w:tc>
          <w:tcPr>
            <w:tcW w:w="1419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before="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  <w:p>
            <w:pPr>
              <w:pStyle w:val="13"/>
              <w:ind w:left="354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评分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</w:tblPrEx>
        <w:trPr>
          <w:trHeight w:val="712" w:hRule="atLeast"/>
        </w:trPr>
        <w:tc>
          <w:tcPr>
            <w:tcW w:w="140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"/>
                <w:w w:val="95"/>
                <w:sz w:val="24"/>
                <w:szCs w:val="24"/>
              </w:rPr>
              <w:t>仪容仪表</w:t>
            </w:r>
          </w:p>
        </w:tc>
        <w:tc>
          <w:tcPr>
            <w:tcW w:w="4638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before="8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>
            <w:pPr>
              <w:pStyle w:val="13"/>
              <w:spacing w:before="1"/>
              <w:ind w:left="107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个人仪表端庄，服装得体，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before="1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>
            <w:pPr>
              <w:pStyle w:val="13"/>
              <w:ind w:left="4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1419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</w:tblPrEx>
        <w:trPr>
          <w:trHeight w:val="712" w:hRule="atLeast"/>
        </w:trPr>
        <w:tc>
          <w:tcPr>
            <w:tcW w:w="140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638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before="1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>
            <w:pPr>
              <w:pStyle w:val="13"/>
              <w:ind w:left="107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精神饱满，举止大方，礼貌用语表达专业、到位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before="2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>
            <w:pPr>
              <w:pStyle w:val="13"/>
              <w:spacing w:before="1"/>
              <w:ind w:left="4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419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</w:tblPrEx>
        <w:trPr>
          <w:trHeight w:val="711" w:hRule="atLeast"/>
        </w:trPr>
        <w:tc>
          <w:tcPr>
            <w:tcW w:w="140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1"/>
                <w:w w:val="95"/>
                <w:sz w:val="24"/>
                <w:szCs w:val="24"/>
              </w:rPr>
              <w:t>语言</w:t>
            </w:r>
            <w:r>
              <w:rPr>
                <w:rFonts w:hint="eastAsia" w:ascii="仿宋" w:hAnsi="仿宋" w:eastAsia="仿宋" w:cs="仿宋"/>
                <w:b/>
                <w:bCs/>
                <w:spacing w:val="-1"/>
                <w:w w:val="95"/>
                <w:sz w:val="24"/>
                <w:szCs w:val="24"/>
                <w:lang w:val="en-US" w:eastAsia="zh-CN"/>
              </w:rPr>
              <w:t>表</w:t>
            </w:r>
            <w:r>
              <w:rPr>
                <w:rFonts w:hint="eastAsia" w:ascii="仿宋" w:hAnsi="仿宋" w:eastAsia="仿宋" w:cs="仿宋"/>
                <w:b/>
                <w:bCs/>
                <w:spacing w:val="-1"/>
                <w:w w:val="95"/>
                <w:sz w:val="24"/>
                <w:szCs w:val="24"/>
              </w:rPr>
              <w:t>达</w:t>
            </w:r>
          </w:p>
        </w:tc>
        <w:tc>
          <w:tcPr>
            <w:tcW w:w="4638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before="9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>
            <w:pPr>
              <w:pStyle w:val="13"/>
              <w:ind w:left="107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语音语调准确、口齿清楚、流利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before="1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>
            <w:pPr>
              <w:pStyle w:val="13"/>
              <w:spacing w:before="1"/>
              <w:ind w:left="4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419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</w:tblPrEx>
        <w:trPr>
          <w:trHeight w:val="711" w:hRule="atLeast"/>
        </w:trPr>
        <w:tc>
          <w:tcPr>
            <w:tcW w:w="140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638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before="1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>
            <w:pPr>
              <w:pStyle w:val="13"/>
              <w:ind w:left="107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语法、遣词造句正确，语速适当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>
            <w:pPr>
              <w:pStyle w:val="13"/>
              <w:ind w:left="4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1419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</w:tblPrEx>
        <w:trPr>
          <w:trHeight w:val="712" w:hRule="atLeast"/>
        </w:trPr>
        <w:tc>
          <w:tcPr>
            <w:tcW w:w="140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before="12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  <w:p>
            <w:pPr>
              <w:pStyle w:val="13"/>
              <w:spacing w:line="780" w:lineRule="atLeast"/>
              <w:ind w:right="356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讲解内容</w:t>
            </w:r>
          </w:p>
        </w:tc>
        <w:tc>
          <w:tcPr>
            <w:tcW w:w="4638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before="9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>
            <w:pPr>
              <w:pStyle w:val="13"/>
              <w:ind w:left="107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讲解内容准确完整、突出主题、详略得当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before="12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>
            <w:pPr>
              <w:pStyle w:val="13"/>
              <w:ind w:left="346" w:right="306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/>
              </w:rPr>
              <w:t>0</w:t>
            </w:r>
          </w:p>
        </w:tc>
        <w:tc>
          <w:tcPr>
            <w:tcW w:w="1419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</w:tblPrEx>
        <w:trPr>
          <w:trHeight w:val="712" w:hRule="atLeast"/>
        </w:trPr>
        <w:tc>
          <w:tcPr>
            <w:tcW w:w="140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638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before="8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>
            <w:pPr>
              <w:pStyle w:val="13"/>
              <w:ind w:left="107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导游词内容层次分明，思路清晰，逻辑性强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before="11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>
            <w:pPr>
              <w:pStyle w:val="13"/>
              <w:ind w:left="346" w:right="306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1419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</w:tblPrEx>
        <w:trPr>
          <w:trHeight w:val="711" w:hRule="atLeast"/>
        </w:trPr>
        <w:tc>
          <w:tcPr>
            <w:tcW w:w="140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638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before="1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>
            <w:pPr>
              <w:pStyle w:val="13"/>
              <w:ind w:left="107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导游词撰写具有独创性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before="12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>
            <w:pPr>
              <w:pStyle w:val="13"/>
              <w:ind w:left="4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1419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</w:tblPrEx>
        <w:trPr>
          <w:trHeight w:val="711" w:hRule="atLeast"/>
        </w:trPr>
        <w:tc>
          <w:tcPr>
            <w:tcW w:w="1405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before="11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  <w:p>
            <w:pPr>
              <w:pStyle w:val="13"/>
              <w:spacing w:line="780" w:lineRule="atLeast"/>
              <w:ind w:right="356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讲解效果</w:t>
            </w:r>
          </w:p>
        </w:tc>
        <w:tc>
          <w:tcPr>
            <w:tcW w:w="4638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before="9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>
            <w:pPr>
              <w:pStyle w:val="13"/>
              <w:ind w:left="107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肢体语言表达生动形象、感染力强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before="11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>
            <w:pPr>
              <w:pStyle w:val="13"/>
              <w:ind w:left="4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1419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</w:tblPrEx>
        <w:trPr>
          <w:trHeight w:val="712" w:hRule="atLeast"/>
        </w:trPr>
        <w:tc>
          <w:tcPr>
            <w:tcW w:w="140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638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before="1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>
            <w:pPr>
              <w:pStyle w:val="13"/>
              <w:ind w:left="107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与游客的互动性强，突出导游的特色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>
            <w:pPr>
              <w:pStyle w:val="13"/>
              <w:ind w:left="4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1419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</w:tblPrEx>
        <w:trPr>
          <w:trHeight w:val="712" w:hRule="atLeast"/>
        </w:trPr>
        <w:tc>
          <w:tcPr>
            <w:tcW w:w="1405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638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before="9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>
            <w:pPr>
              <w:pStyle w:val="13"/>
              <w:ind w:left="107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时间安排合理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spacing w:before="2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>
            <w:pPr>
              <w:pStyle w:val="13"/>
              <w:ind w:left="4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10</w:t>
            </w:r>
          </w:p>
        </w:tc>
        <w:tc>
          <w:tcPr>
            <w:tcW w:w="1419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</w:tblPrEx>
        <w:trPr>
          <w:trHeight w:val="500" w:hRule="atLeast"/>
        </w:trPr>
        <w:tc>
          <w:tcPr>
            <w:tcW w:w="1405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4638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  <w:tc>
          <w:tcPr>
            <w:tcW w:w="1159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  <w:p>
            <w:pPr>
              <w:pStyle w:val="13"/>
              <w:spacing w:line="249" w:lineRule="exact"/>
              <w:ind w:right="306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得分</w:t>
            </w:r>
          </w:p>
        </w:tc>
        <w:tc>
          <w:tcPr>
            <w:tcW w:w="1419" w:type="dxa"/>
            <w:tcBorders>
              <w:tl2br w:val="nil"/>
              <w:tr2bl w:val="nil"/>
            </w:tcBorders>
            <w:vAlign w:val="center"/>
          </w:tcPr>
          <w:p>
            <w:pPr>
              <w:pStyle w:val="1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</w:p>
        </w:tc>
      </w:tr>
    </w:tbl>
    <w:p>
      <w:pPr>
        <w:tabs>
          <w:tab w:val="left" w:pos="6515"/>
        </w:tabs>
        <w:spacing w:before="1" w:line="571" w:lineRule="auto"/>
        <w:ind w:right="130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sz w:val="24"/>
          <w:szCs w:val="24"/>
        </w:rPr>
        <w:t>备注：讲解到</w:t>
      </w:r>
      <w:r>
        <w:rPr>
          <w:rFonts w:ascii="仿宋_GB2312" w:eastAsia="仿宋_GB2312"/>
          <w:sz w:val="24"/>
          <w:szCs w:val="24"/>
        </w:rPr>
        <w:t>7</w:t>
      </w:r>
      <w:r>
        <w:rPr>
          <w:rFonts w:hint="eastAsia" w:ascii="仿宋_GB2312" w:eastAsia="仿宋_GB2312"/>
          <w:sz w:val="24"/>
          <w:szCs w:val="24"/>
        </w:rPr>
        <w:t>分钟即中止，不足</w:t>
      </w:r>
      <w:r>
        <w:rPr>
          <w:rFonts w:ascii="仿宋_GB2312" w:eastAsia="仿宋_GB2312"/>
          <w:spacing w:val="-52"/>
          <w:sz w:val="24"/>
          <w:szCs w:val="24"/>
        </w:rPr>
        <w:t xml:space="preserve"> </w:t>
      </w:r>
      <w:r>
        <w:rPr>
          <w:rFonts w:ascii="仿宋_GB2312" w:eastAsia="仿宋_GB2312"/>
          <w:sz w:val="24"/>
          <w:szCs w:val="24"/>
        </w:rPr>
        <w:t>5</w:t>
      </w:r>
      <w:r>
        <w:rPr>
          <w:rFonts w:hint="eastAsia" w:ascii="仿宋_GB2312" w:eastAsia="仿宋_GB2312"/>
          <w:sz w:val="24"/>
          <w:szCs w:val="24"/>
        </w:rPr>
        <w:t>分钟扣</w:t>
      </w:r>
      <w:r>
        <w:rPr>
          <w:rFonts w:hint="eastAsia" w:ascii="仿宋_GB2312" w:eastAsia="仿宋_GB2312"/>
          <w:spacing w:val="-55"/>
          <w:sz w:val="24"/>
          <w:szCs w:val="24"/>
          <w:lang w:val="en-US" w:eastAsia="zh-CN"/>
        </w:rPr>
        <w:t>4</w:t>
      </w:r>
      <w:r>
        <w:rPr>
          <w:rFonts w:hint="eastAsia" w:ascii="仿宋_GB2312" w:eastAsia="仿宋_GB2312"/>
          <w:sz w:val="24"/>
          <w:szCs w:val="24"/>
        </w:rPr>
        <w:t>分。</w:t>
      </w:r>
    </w:p>
    <w:p>
      <w:pPr>
        <w:rPr>
          <w:rFonts w:ascii="方正仿宋_GBK" w:hAnsi="宋体" w:eastAsia="方正仿宋_GBK"/>
          <w:color w:val="000000"/>
          <w:sz w:val="32"/>
          <w:szCs w:val="32"/>
          <w:shd w:val="clear" w:color="auto" w:fill="FFFFFF"/>
        </w:rPr>
      </w:pPr>
    </w:p>
    <w:p/>
    <w:p>
      <w:pPr>
        <w:jc w:val="left"/>
        <w:rPr>
          <w:rFonts w:ascii="方正仿宋_GBK" w:hAnsi="宋体" w:eastAsia="方正仿宋_GBK" w:cs="方正仿宋_GBK"/>
          <w:sz w:val="32"/>
          <w:szCs w:val="32"/>
          <w:shd w:val="clear" w:color="auto" w:fill="FFFFFF"/>
        </w:rPr>
      </w:pPr>
    </w:p>
    <w:sectPr>
      <w:footerReference r:id="rId3" w:type="default"/>
      <w:pgSz w:w="11906" w:h="16838"/>
      <w:pgMar w:top="1418" w:right="1134" w:bottom="1418" w:left="164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altName w:val="汉仪书宋二KW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FZHei-B01S">
    <w:altName w:val="苹方-简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方正小标宋_GBK">
    <w:altName w:val="苹方-简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苹方-简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汉仪仿宋KW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altName w:val="汉仪仿宋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altName w:val="汉仪旗黑KW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Segoe Print">
    <w:altName w:val="苹方-简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方正粗黑宋简体">
    <w:altName w:val="冬青黑体简体中文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汉仪仿宋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旗黑KW">
    <w:panose1 w:val="00020600040101010101"/>
    <w:charset w:val="86"/>
    <w:family w:val="auto"/>
    <w:pitch w:val="default"/>
    <w:sig w:usb0="A00002BF" w:usb1="3ACF7CFA" w:usb2="00000016" w:usb3="00000000" w:csb0="0004009F" w:csb1="DFD7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F3257"/>
    <w:multiLevelType w:val="multilevel"/>
    <w:tmpl w:val="073F3257"/>
    <w:lvl w:ilvl="0" w:tentative="0">
      <w:start w:val="1"/>
      <w:numFmt w:val="decimal"/>
      <w:lvlText w:val="%1."/>
      <w:lvlJc w:val="left"/>
      <w:pPr>
        <w:tabs>
          <w:tab w:val="left" w:pos="980"/>
        </w:tabs>
        <w:ind w:left="980" w:hanging="420"/>
      </w:pPr>
    </w:lvl>
    <w:lvl w:ilvl="1" w:tentative="0">
      <w:start w:val="1"/>
      <w:numFmt w:val="lowerLetter"/>
      <w:lvlText w:val="%2)"/>
      <w:lvlJc w:val="left"/>
      <w:pPr>
        <w:tabs>
          <w:tab w:val="left" w:pos="1400"/>
        </w:tabs>
        <w:ind w:left="140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</w:lvl>
    <w:lvl w:ilvl="3" w:tentative="0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</w:lvl>
    <w:lvl w:ilvl="6" w:tentative="0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C61"/>
    <w:rsid w:val="00004CBB"/>
    <w:rsid w:val="00021771"/>
    <w:rsid w:val="00061999"/>
    <w:rsid w:val="00092586"/>
    <w:rsid w:val="000E46EA"/>
    <w:rsid w:val="00106007"/>
    <w:rsid w:val="00117618"/>
    <w:rsid w:val="00122350"/>
    <w:rsid w:val="00126C34"/>
    <w:rsid w:val="00173D24"/>
    <w:rsid w:val="00183745"/>
    <w:rsid w:val="00194E52"/>
    <w:rsid w:val="001A217A"/>
    <w:rsid w:val="001C16DD"/>
    <w:rsid w:val="001C4DCF"/>
    <w:rsid w:val="001E54D9"/>
    <w:rsid w:val="00200764"/>
    <w:rsid w:val="00240354"/>
    <w:rsid w:val="002468D4"/>
    <w:rsid w:val="002513F7"/>
    <w:rsid w:val="00272628"/>
    <w:rsid w:val="002757FF"/>
    <w:rsid w:val="002A0886"/>
    <w:rsid w:val="002C65C2"/>
    <w:rsid w:val="00365CBE"/>
    <w:rsid w:val="00367C73"/>
    <w:rsid w:val="003A3E3C"/>
    <w:rsid w:val="003B3A3E"/>
    <w:rsid w:val="00403A91"/>
    <w:rsid w:val="004115BC"/>
    <w:rsid w:val="004556A2"/>
    <w:rsid w:val="004E75B7"/>
    <w:rsid w:val="0050032E"/>
    <w:rsid w:val="0050385C"/>
    <w:rsid w:val="00514EB0"/>
    <w:rsid w:val="0053460A"/>
    <w:rsid w:val="00546754"/>
    <w:rsid w:val="00546A7A"/>
    <w:rsid w:val="00564524"/>
    <w:rsid w:val="00585706"/>
    <w:rsid w:val="00586EFB"/>
    <w:rsid w:val="00592CB2"/>
    <w:rsid w:val="005A0323"/>
    <w:rsid w:val="005C329B"/>
    <w:rsid w:val="00603DB0"/>
    <w:rsid w:val="00616794"/>
    <w:rsid w:val="00616872"/>
    <w:rsid w:val="006907D6"/>
    <w:rsid w:val="00697F46"/>
    <w:rsid w:val="00714416"/>
    <w:rsid w:val="00717F1F"/>
    <w:rsid w:val="0072335A"/>
    <w:rsid w:val="00780A65"/>
    <w:rsid w:val="007945C1"/>
    <w:rsid w:val="007A0674"/>
    <w:rsid w:val="007B16F4"/>
    <w:rsid w:val="007B6E5D"/>
    <w:rsid w:val="007C3F4E"/>
    <w:rsid w:val="007C477C"/>
    <w:rsid w:val="007E023D"/>
    <w:rsid w:val="00857F1E"/>
    <w:rsid w:val="00880C61"/>
    <w:rsid w:val="00897A63"/>
    <w:rsid w:val="008D7DE6"/>
    <w:rsid w:val="0090364F"/>
    <w:rsid w:val="00911BDA"/>
    <w:rsid w:val="0091570F"/>
    <w:rsid w:val="0095587D"/>
    <w:rsid w:val="009603B6"/>
    <w:rsid w:val="00975752"/>
    <w:rsid w:val="00981684"/>
    <w:rsid w:val="009A0DF7"/>
    <w:rsid w:val="009A5D9A"/>
    <w:rsid w:val="009C7151"/>
    <w:rsid w:val="009E0A9E"/>
    <w:rsid w:val="009E5E8D"/>
    <w:rsid w:val="00A60928"/>
    <w:rsid w:val="00AA41F4"/>
    <w:rsid w:val="00AC0528"/>
    <w:rsid w:val="00AD3262"/>
    <w:rsid w:val="00AE4106"/>
    <w:rsid w:val="00B36308"/>
    <w:rsid w:val="00B53750"/>
    <w:rsid w:val="00B85FA3"/>
    <w:rsid w:val="00BA7658"/>
    <w:rsid w:val="00C079DB"/>
    <w:rsid w:val="00C117C9"/>
    <w:rsid w:val="00C1190B"/>
    <w:rsid w:val="00C22285"/>
    <w:rsid w:val="00C90851"/>
    <w:rsid w:val="00C92E78"/>
    <w:rsid w:val="00CA6ECA"/>
    <w:rsid w:val="00CB16ED"/>
    <w:rsid w:val="00CF17D3"/>
    <w:rsid w:val="00D17529"/>
    <w:rsid w:val="00D235C4"/>
    <w:rsid w:val="00D35A6E"/>
    <w:rsid w:val="00D83F05"/>
    <w:rsid w:val="00DA44B7"/>
    <w:rsid w:val="00E40BDA"/>
    <w:rsid w:val="00E55FDC"/>
    <w:rsid w:val="00EA044F"/>
    <w:rsid w:val="00EA7F93"/>
    <w:rsid w:val="00EE15FB"/>
    <w:rsid w:val="00F06EEA"/>
    <w:rsid w:val="00F11E7C"/>
    <w:rsid w:val="00F13881"/>
    <w:rsid w:val="00F513DA"/>
    <w:rsid w:val="00F77E4A"/>
    <w:rsid w:val="00FA71CD"/>
    <w:rsid w:val="00FC79B4"/>
    <w:rsid w:val="00FE501D"/>
    <w:rsid w:val="23310CB5"/>
    <w:rsid w:val="2EE72B13"/>
    <w:rsid w:val="35EFBBF2"/>
    <w:rsid w:val="3F831FE2"/>
    <w:rsid w:val="4C4520D3"/>
    <w:rsid w:val="5EDE5C89"/>
    <w:rsid w:val="69CC7B1E"/>
    <w:rsid w:val="7C4A2B23"/>
    <w:rsid w:val="BDFFD5FC"/>
    <w:rsid w:val="EAFEE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semiHidden="0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5"/>
    <w:unhideWhenUsed/>
    <w:uiPriority w:val="99"/>
    <w:rPr>
      <w:rFonts w:ascii="宋体"/>
      <w:sz w:val="18"/>
      <w:szCs w:val="18"/>
    </w:rPr>
  </w:style>
  <w:style w:type="paragraph" w:styleId="3">
    <w:name w:val="Body Text"/>
    <w:basedOn w:val="1"/>
    <w:link w:val="12"/>
    <w:qFormat/>
    <w:uiPriority w:val="99"/>
    <w:pPr>
      <w:autoSpaceDE w:val="0"/>
      <w:autoSpaceDN w:val="0"/>
      <w:spacing w:before="160"/>
      <w:ind w:left="600"/>
      <w:jc w:val="left"/>
    </w:pPr>
    <w:rPr>
      <w:rFonts w:ascii="宋体" w:hAnsi="宋体" w:cs="Times New Roman"/>
      <w:kern w:val="0"/>
      <w:sz w:val="24"/>
      <w:szCs w:val="24"/>
      <w:lang w:val="zh-CN"/>
    </w:rPr>
  </w:style>
  <w:style w:type="paragraph" w:styleId="4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6"/>
    <w:link w:val="5"/>
    <w:semiHidden/>
    <w:qFormat/>
    <w:locked/>
    <w:uiPriority w:val="99"/>
    <w:rPr>
      <w:sz w:val="18"/>
      <w:szCs w:val="18"/>
    </w:rPr>
  </w:style>
  <w:style w:type="character" w:customStyle="1" w:styleId="9">
    <w:name w:val="页脚 Char"/>
    <w:basedOn w:val="6"/>
    <w:link w:val="4"/>
    <w:qFormat/>
    <w:locked/>
    <w:uiPriority w:val="99"/>
    <w:rPr>
      <w:sz w:val="18"/>
      <w:szCs w:val="18"/>
    </w:rPr>
  </w:style>
  <w:style w:type="paragraph" w:customStyle="1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Body Text Char"/>
    <w:basedOn w:val="6"/>
    <w:link w:val="3"/>
    <w:semiHidden/>
    <w:qFormat/>
    <w:locked/>
    <w:uiPriority w:val="99"/>
  </w:style>
  <w:style w:type="character" w:customStyle="1" w:styleId="12">
    <w:name w:val="正文文本 Char"/>
    <w:link w:val="3"/>
    <w:qFormat/>
    <w:locked/>
    <w:uiPriority w:val="99"/>
    <w:rPr>
      <w:rFonts w:ascii="宋体" w:hAnsi="宋体" w:eastAsia="宋体" w:cs="宋体"/>
      <w:sz w:val="24"/>
      <w:szCs w:val="24"/>
      <w:lang w:val="zh-CN" w:eastAsia="zh-CN"/>
    </w:rPr>
  </w:style>
  <w:style w:type="paragraph" w:customStyle="1" w:styleId="13">
    <w:name w:val="Table Paragraph"/>
    <w:basedOn w:val="1"/>
    <w:qFormat/>
    <w:uiPriority w:val="99"/>
    <w:pPr>
      <w:autoSpaceDE w:val="0"/>
      <w:autoSpaceDN w:val="0"/>
      <w:jc w:val="left"/>
    </w:pPr>
    <w:rPr>
      <w:rFonts w:ascii="宋体" w:hAnsi="宋体" w:cs="宋体"/>
      <w:kern w:val="0"/>
      <w:sz w:val="22"/>
      <w:szCs w:val="22"/>
      <w:lang w:val="zh-CN"/>
    </w:rPr>
  </w:style>
  <w:style w:type="paragraph" w:customStyle="1" w:styleId="14">
    <w:name w:val="Default"/>
    <w:qFormat/>
    <w:uiPriority w:val="99"/>
    <w:pPr>
      <w:widowControl w:val="0"/>
      <w:autoSpaceDE w:val="0"/>
      <w:autoSpaceDN w:val="0"/>
      <w:adjustRightInd w:val="0"/>
    </w:pPr>
    <w:rPr>
      <w:rFonts w:ascii="FZHei-B01S" w:hAnsi="Times New Roman" w:eastAsia="Times New Roman" w:cs="FZHei-B01S"/>
      <w:color w:val="000000"/>
      <w:sz w:val="24"/>
      <w:szCs w:val="24"/>
      <w:lang w:val="en-US" w:eastAsia="zh-CN" w:bidi="ar-SA"/>
    </w:rPr>
  </w:style>
  <w:style w:type="character" w:customStyle="1" w:styleId="15">
    <w:name w:val="文档结构图 Char"/>
    <w:basedOn w:val="6"/>
    <w:link w:val="2"/>
    <w:semiHidden/>
    <w:qFormat/>
    <w:uiPriority w:val="99"/>
    <w:rPr>
      <w:rFonts w:ascii="宋体" w:cs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278</Words>
  <Characters>1588</Characters>
  <Lines>13</Lines>
  <Paragraphs>3</Paragraphs>
  <TotalTime>0</TotalTime>
  <ScaleCrop>false</ScaleCrop>
  <LinksUpToDate>false</LinksUpToDate>
  <CharactersWithSpaces>1863</CharactersWithSpaces>
  <Application>WPS Office_1.3.1.1688_F1E327BC-269C-435d-A152-05C5408002CA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2017-12-05T23:47:00Z</dcterms:created>
  <dc:creator>User</dc:creator>
  <cp:lastModifiedBy>macbook</cp:lastModifiedBy>
  <cp:lastPrinted>2020-01-05T11:42:00Z</cp:lastPrinted>
  <dcterms:modified xsi:type="dcterms:W3CDTF">2020-01-08T15:58:49Z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2052-1.3.1.1688</vt:lpwstr>
  </property>
</Properties>
</file>